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Look w:val="0000"/>
      </w:tblPr>
      <w:tblGrid>
        <w:gridCol w:w="4689"/>
      </w:tblGrid>
      <w:tr w:rsidR="00635072" w:rsidRPr="00B332B0" w:rsidTr="00C84AE1">
        <w:tc>
          <w:tcPr>
            <w:tcW w:w="5000" w:type="pct"/>
          </w:tcPr>
          <w:p w:rsidR="00635072" w:rsidRPr="00B332B0" w:rsidRDefault="00635072" w:rsidP="00C84AE1">
            <w:pPr>
              <w:pStyle w:val="a3"/>
              <w:rPr>
                <w:lang w:val="uk-UA"/>
              </w:rPr>
            </w:pPr>
            <w:r w:rsidRPr="00B332B0">
              <w:rPr>
                <w:lang w:val="uk-UA"/>
              </w:rPr>
              <w:t>Додаток 1</w:t>
            </w:r>
            <w:r w:rsidRPr="00B332B0">
              <w:rPr>
                <w:lang w:val="uk-UA"/>
              </w:rPr>
              <w:br/>
              <w:t>до 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w:t>
            </w:r>
            <w:r w:rsidRPr="00B332B0">
              <w:rPr>
                <w:lang w:val="uk-UA"/>
              </w:rPr>
              <w:br/>
              <w:t>(підпункт 1 пункту 2 розділу II)</w:t>
            </w:r>
          </w:p>
        </w:tc>
      </w:tr>
    </w:tbl>
    <w:p w:rsidR="00635072" w:rsidRPr="00B332B0" w:rsidRDefault="00635072" w:rsidP="00635072">
      <w:pPr>
        <w:pStyle w:val="a3"/>
        <w:jc w:val="both"/>
        <w:rPr>
          <w:lang w:val="uk-UA"/>
        </w:rPr>
      </w:pPr>
      <w:r w:rsidRPr="00B332B0">
        <w:rPr>
          <w:lang w:val="uk-UA"/>
        </w:rPr>
        <w:br w:type="textWrapping" w:clear="all"/>
      </w:r>
    </w:p>
    <w:tbl>
      <w:tblPr>
        <w:tblW w:w="10620" w:type="dxa"/>
        <w:tblLook w:val="0000"/>
      </w:tblPr>
      <w:tblGrid>
        <w:gridCol w:w="5310"/>
        <w:gridCol w:w="5310"/>
      </w:tblGrid>
      <w:tr w:rsidR="00635072" w:rsidRPr="00B332B0" w:rsidTr="00C84AE1">
        <w:tc>
          <w:tcPr>
            <w:tcW w:w="2500" w:type="pct"/>
          </w:tcPr>
          <w:p w:rsidR="00635072" w:rsidRPr="00B332B0" w:rsidRDefault="00635072" w:rsidP="00C84AE1">
            <w:pPr>
              <w:pStyle w:val="a3"/>
              <w:jc w:val="center"/>
              <w:rPr>
                <w:lang w:val="uk-UA"/>
              </w:rPr>
            </w:pPr>
            <w:r w:rsidRPr="00B332B0">
              <w:rPr>
                <w:lang w:val="uk-UA"/>
              </w:rPr>
              <w:t>ПОГОДЖЕНО</w:t>
            </w:r>
          </w:p>
        </w:tc>
        <w:tc>
          <w:tcPr>
            <w:tcW w:w="2500" w:type="pct"/>
          </w:tcPr>
          <w:p w:rsidR="00635072" w:rsidRPr="00B332B0" w:rsidRDefault="00635072" w:rsidP="00C84AE1">
            <w:pPr>
              <w:pStyle w:val="a3"/>
              <w:jc w:val="center"/>
              <w:rPr>
                <w:lang w:val="uk-UA"/>
              </w:rPr>
            </w:pPr>
            <w:r w:rsidRPr="00B332B0">
              <w:rPr>
                <w:lang w:val="uk-UA"/>
              </w:rPr>
              <w:t>ЗАТВЕРДЖЕНО</w:t>
            </w:r>
          </w:p>
        </w:tc>
      </w:tr>
      <w:tr w:rsidR="00635072" w:rsidRPr="00B332B0" w:rsidTr="00C84AE1">
        <w:tc>
          <w:tcPr>
            <w:tcW w:w="2500" w:type="pct"/>
          </w:tcPr>
          <w:p w:rsidR="00635072" w:rsidRPr="00B332B0" w:rsidRDefault="00635072" w:rsidP="00C84AE1">
            <w:pPr>
              <w:pStyle w:val="a3"/>
              <w:jc w:val="center"/>
              <w:rPr>
                <w:lang w:val="uk-UA"/>
              </w:rPr>
            </w:pPr>
            <w:r w:rsidRPr="00B332B0">
              <w:rPr>
                <w:lang w:val="uk-UA"/>
              </w:rPr>
              <w:t>Рішення _________________________________</w:t>
            </w:r>
          </w:p>
        </w:tc>
        <w:tc>
          <w:tcPr>
            <w:tcW w:w="2500" w:type="pct"/>
          </w:tcPr>
          <w:p w:rsidR="00635072" w:rsidRPr="00B332B0" w:rsidRDefault="00635072" w:rsidP="00C84AE1">
            <w:pPr>
              <w:pStyle w:val="a3"/>
              <w:jc w:val="center"/>
              <w:rPr>
                <w:lang w:val="uk-UA"/>
              </w:rPr>
            </w:pPr>
            <w:r>
              <w:rPr>
                <w:u w:val="single"/>
                <w:lang w:val="uk-UA"/>
              </w:rPr>
              <w:t xml:space="preserve">      </w:t>
            </w:r>
            <w:r w:rsidRPr="00FD1F8C">
              <w:rPr>
                <w:u w:val="single"/>
                <w:lang w:val="uk-UA"/>
              </w:rPr>
              <w:t>Начальник КП «Чортківське ВУВКГ</w:t>
            </w:r>
            <w:r>
              <w:rPr>
                <w:lang w:val="uk-UA"/>
              </w:rPr>
              <w:t xml:space="preserve">»     </w:t>
            </w:r>
            <w:r w:rsidRPr="00B332B0">
              <w:rPr>
                <w:lang w:val="uk-UA"/>
              </w:rPr>
              <w:br/>
            </w:r>
            <w:r w:rsidRPr="00B332B0">
              <w:rPr>
                <w:sz w:val="20"/>
                <w:szCs w:val="20"/>
                <w:lang w:val="uk-UA"/>
              </w:rPr>
              <w:t>(посадова особа ліцензіата)</w:t>
            </w:r>
          </w:p>
        </w:tc>
      </w:tr>
      <w:tr w:rsidR="00635072" w:rsidRPr="00B332B0" w:rsidTr="00C84AE1">
        <w:tc>
          <w:tcPr>
            <w:tcW w:w="2500" w:type="pct"/>
          </w:tcPr>
          <w:p w:rsidR="00635072" w:rsidRPr="00B332B0" w:rsidRDefault="00635072" w:rsidP="00C84AE1">
            <w:pPr>
              <w:pStyle w:val="a3"/>
              <w:jc w:val="center"/>
              <w:rPr>
                <w:lang w:val="uk-UA"/>
              </w:rPr>
            </w:pPr>
            <w:r w:rsidRPr="00B332B0">
              <w:rPr>
                <w:lang w:val="uk-UA"/>
              </w:rPr>
              <w:t>________________________________________</w:t>
            </w:r>
            <w:r w:rsidRPr="00B332B0">
              <w:rPr>
                <w:lang w:val="uk-UA"/>
              </w:rPr>
              <w:br/>
            </w:r>
            <w:r w:rsidRPr="00B332B0">
              <w:rPr>
                <w:sz w:val="20"/>
                <w:szCs w:val="20"/>
                <w:lang w:val="uk-UA"/>
              </w:rPr>
              <w:t>(найменування органу місцевого самоврядування)</w:t>
            </w:r>
          </w:p>
        </w:tc>
        <w:tc>
          <w:tcPr>
            <w:tcW w:w="2500" w:type="pct"/>
          </w:tcPr>
          <w:p w:rsidR="00635072" w:rsidRPr="00B332B0" w:rsidRDefault="00635072" w:rsidP="00C84AE1">
            <w:pPr>
              <w:pStyle w:val="a3"/>
              <w:rPr>
                <w:lang w:val="uk-UA"/>
              </w:rPr>
            </w:pPr>
            <w:r w:rsidRPr="00FD1F8C">
              <w:rPr>
                <w:u w:val="single"/>
                <w:lang w:val="uk-UA"/>
              </w:rPr>
              <w:t>__                            Гордієнко В.М.</w:t>
            </w:r>
            <w:r>
              <w:rPr>
                <w:u w:val="single"/>
                <w:lang w:val="uk-UA"/>
              </w:rPr>
              <w:t xml:space="preserve">                </w:t>
            </w:r>
            <w:r w:rsidRPr="00FD1F8C">
              <w:rPr>
                <w:u w:val="single"/>
                <w:lang w:val="uk-UA"/>
              </w:rPr>
              <w:t>_</w:t>
            </w:r>
            <w:r>
              <w:rPr>
                <w:sz w:val="20"/>
                <w:szCs w:val="20"/>
                <w:lang w:val="uk-UA"/>
              </w:rPr>
              <w:t xml:space="preserve">    </w:t>
            </w:r>
            <w:r w:rsidRPr="00FD1F8C">
              <w:rPr>
                <w:sz w:val="20"/>
                <w:szCs w:val="20"/>
                <w:lang w:val="uk-UA"/>
              </w:rPr>
              <w:t xml:space="preserve"> </w:t>
            </w:r>
            <w:r w:rsidRPr="00FD1F8C">
              <w:rPr>
                <w:sz w:val="20"/>
                <w:szCs w:val="20"/>
                <w:lang w:val="uk-UA"/>
              </w:rPr>
              <w:br/>
            </w:r>
            <w:r w:rsidRPr="00B332B0">
              <w:rPr>
                <w:sz w:val="20"/>
                <w:szCs w:val="20"/>
                <w:lang w:val="uk-UA"/>
              </w:rPr>
              <w:t>(підпис)                (Власне ім'я ПРІЗВИЩЕ)</w:t>
            </w:r>
            <w:r>
              <w:rPr>
                <w:lang w:val="uk-UA"/>
              </w:rPr>
              <w:br/>
            </w:r>
          </w:p>
        </w:tc>
      </w:tr>
      <w:tr w:rsidR="00635072" w:rsidRPr="00B332B0" w:rsidTr="00C84AE1">
        <w:tc>
          <w:tcPr>
            <w:tcW w:w="2500" w:type="pct"/>
          </w:tcPr>
          <w:p w:rsidR="00635072" w:rsidRPr="00B332B0" w:rsidRDefault="00635072" w:rsidP="00C84AE1">
            <w:pPr>
              <w:pStyle w:val="a3"/>
              <w:rPr>
                <w:lang w:val="uk-UA"/>
              </w:rPr>
            </w:pPr>
            <w:r w:rsidRPr="00B332B0">
              <w:rPr>
                <w:lang w:val="uk-UA"/>
              </w:rPr>
              <w:t xml:space="preserve">від ____________ </w:t>
            </w:r>
            <w:r>
              <w:rPr>
                <w:lang w:val="uk-UA"/>
              </w:rPr>
              <w:t>№</w:t>
            </w:r>
            <w:r w:rsidRPr="00B332B0">
              <w:rPr>
                <w:lang w:val="uk-UA"/>
              </w:rPr>
              <w:t xml:space="preserve"> _____________</w:t>
            </w:r>
          </w:p>
        </w:tc>
        <w:tc>
          <w:tcPr>
            <w:tcW w:w="2500" w:type="pct"/>
          </w:tcPr>
          <w:p w:rsidR="00635072" w:rsidRPr="00B332B0" w:rsidRDefault="00635072" w:rsidP="00C84AE1">
            <w:pPr>
              <w:pStyle w:val="a3"/>
              <w:rPr>
                <w:lang w:val="uk-UA"/>
              </w:rPr>
            </w:pPr>
            <w:r w:rsidRPr="00B332B0">
              <w:rPr>
                <w:lang w:val="uk-UA"/>
              </w:rPr>
              <w:t>"___" ____________ 20__ року</w:t>
            </w:r>
          </w:p>
        </w:tc>
      </w:tr>
    </w:tbl>
    <w:p w:rsidR="00635072" w:rsidRPr="00B332B0" w:rsidRDefault="00635072" w:rsidP="00635072">
      <w:pPr>
        <w:pStyle w:val="a3"/>
        <w:jc w:val="both"/>
        <w:rPr>
          <w:lang w:val="uk-UA"/>
        </w:rPr>
      </w:pPr>
    </w:p>
    <w:p w:rsidR="00635072" w:rsidRPr="00B332B0" w:rsidRDefault="00635072" w:rsidP="00635072">
      <w:pPr>
        <w:pStyle w:val="3"/>
        <w:jc w:val="center"/>
        <w:rPr>
          <w:lang w:val="uk-UA"/>
        </w:rPr>
      </w:pPr>
      <w:r w:rsidRPr="00B332B0">
        <w:rPr>
          <w:lang w:val="uk-UA"/>
        </w:rPr>
        <w:t>ІНВЕСТИЦІЙНА ПРОГРАМА</w:t>
      </w:r>
    </w:p>
    <w:p w:rsidR="00635072" w:rsidRPr="00C65E56" w:rsidRDefault="00635072" w:rsidP="00635072">
      <w:pPr>
        <w:pStyle w:val="a3"/>
        <w:spacing w:before="0" w:beforeAutospacing="0" w:after="0" w:afterAutospacing="0"/>
        <w:jc w:val="center"/>
        <w:rPr>
          <w:sz w:val="28"/>
          <w:szCs w:val="28"/>
          <w:u w:val="single"/>
          <w:lang w:val="uk-UA"/>
        </w:rPr>
      </w:pPr>
      <w:r w:rsidRPr="00C65E56">
        <w:rPr>
          <w:sz w:val="28"/>
          <w:szCs w:val="28"/>
          <w:u w:val="single"/>
          <w:lang w:val="uk-UA"/>
        </w:rPr>
        <w:t xml:space="preserve">Комунального підприємства «Чортківське виробниче управління </w:t>
      </w:r>
    </w:p>
    <w:p w:rsidR="00635072" w:rsidRPr="00B332B0" w:rsidRDefault="00635072" w:rsidP="00635072">
      <w:pPr>
        <w:pStyle w:val="a3"/>
        <w:spacing w:before="0" w:beforeAutospacing="0" w:after="0" w:afterAutospacing="0"/>
        <w:jc w:val="center"/>
        <w:rPr>
          <w:sz w:val="20"/>
          <w:szCs w:val="20"/>
          <w:lang w:val="uk-UA"/>
        </w:rPr>
      </w:pPr>
      <w:r w:rsidRPr="00C65E56">
        <w:rPr>
          <w:sz w:val="28"/>
          <w:szCs w:val="28"/>
          <w:u w:val="single"/>
          <w:lang w:val="uk-UA"/>
        </w:rPr>
        <w:t>водопровідно-каналізаційного господарства</w:t>
      </w:r>
      <w:r w:rsidR="00F52862">
        <w:rPr>
          <w:sz w:val="28"/>
          <w:szCs w:val="28"/>
          <w:u w:val="single"/>
          <w:lang w:val="uk-UA"/>
        </w:rPr>
        <w:t>»</w:t>
      </w:r>
      <w:r w:rsidRPr="00C65E56">
        <w:rPr>
          <w:sz w:val="28"/>
          <w:szCs w:val="28"/>
          <w:u w:val="single"/>
          <w:lang w:val="uk-UA"/>
        </w:rPr>
        <w:t xml:space="preserve"> Чортківської міської ради</w:t>
      </w:r>
      <w:r w:rsidRPr="00B332B0">
        <w:rPr>
          <w:lang w:val="uk-UA"/>
        </w:rPr>
        <w:br/>
      </w:r>
      <w:r w:rsidRPr="00B332B0">
        <w:rPr>
          <w:sz w:val="20"/>
          <w:szCs w:val="20"/>
          <w:lang w:val="uk-UA"/>
        </w:rPr>
        <w:t>(найменування ліцензіата)</w:t>
      </w:r>
    </w:p>
    <w:p w:rsidR="00635072" w:rsidRPr="00B332B0" w:rsidRDefault="00635072" w:rsidP="00635072">
      <w:pPr>
        <w:pStyle w:val="a3"/>
        <w:jc w:val="center"/>
        <w:rPr>
          <w:lang w:val="uk-UA"/>
        </w:rPr>
      </w:pPr>
      <w:r w:rsidRPr="00B332B0">
        <w:rPr>
          <w:lang w:val="uk-UA"/>
        </w:rPr>
        <w:t>на 20</w:t>
      </w:r>
      <w:r>
        <w:rPr>
          <w:lang w:val="uk-UA"/>
        </w:rPr>
        <w:t>21</w:t>
      </w:r>
      <w:r w:rsidRPr="00B332B0">
        <w:rPr>
          <w:lang w:val="uk-UA"/>
        </w:rPr>
        <w:t xml:space="preserve"> - 20</w:t>
      </w:r>
      <w:r>
        <w:rPr>
          <w:lang w:val="uk-UA"/>
        </w:rPr>
        <w:t>2</w:t>
      </w:r>
      <w:r w:rsidR="00D13E4A">
        <w:rPr>
          <w:lang w:val="uk-UA"/>
        </w:rPr>
        <w:t>4</w:t>
      </w:r>
      <w:r w:rsidRPr="00B332B0">
        <w:rPr>
          <w:lang w:val="uk-UA"/>
        </w:rPr>
        <w:t xml:space="preserve"> роки</w:t>
      </w:r>
    </w:p>
    <w:p w:rsidR="00BC3124" w:rsidRDefault="00BC3124"/>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rsidP="00635072">
      <w:pPr>
        <w:pStyle w:val="Standard"/>
        <w:autoSpaceDE w:val="0"/>
        <w:spacing w:before="58" w:after="58"/>
        <w:jc w:val="center"/>
        <w:rPr>
          <w:rFonts w:eastAsia="Times New Roman" w:cs="Times New Roman"/>
          <w:b/>
          <w:bCs/>
          <w:sz w:val="25"/>
          <w:szCs w:val="25"/>
          <w:lang w:val="uk-UA"/>
        </w:rPr>
      </w:pPr>
      <w:r>
        <w:rPr>
          <w:rFonts w:eastAsia="Times New Roman" w:cs="Times New Roman"/>
          <w:b/>
          <w:bCs/>
          <w:sz w:val="25"/>
          <w:szCs w:val="25"/>
        </w:rPr>
        <w:lastRenderedPageBreak/>
        <w:t>ЗМІСТ</w:t>
      </w:r>
    </w:p>
    <w:p w:rsidR="004266F8" w:rsidRPr="004266F8" w:rsidRDefault="004266F8" w:rsidP="00635072">
      <w:pPr>
        <w:pStyle w:val="Standard"/>
        <w:autoSpaceDE w:val="0"/>
        <w:spacing w:before="58" w:after="58"/>
        <w:jc w:val="center"/>
        <w:rPr>
          <w:rFonts w:eastAsia="Times New Roman" w:cs="Times New Roman"/>
          <w:b/>
          <w:bCs/>
          <w:sz w:val="25"/>
          <w:szCs w:val="25"/>
          <w:lang w:val="uk-UA"/>
        </w:rPr>
      </w:pP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1</w:t>
      </w:r>
      <w:r w:rsidR="00635072" w:rsidRPr="00D13E4A">
        <w:rPr>
          <w:rFonts w:eastAsia="Times New Roman" w:cs="Times New Roman"/>
          <w:sz w:val="25"/>
          <w:szCs w:val="25"/>
        </w:rPr>
        <w:t>.</w:t>
      </w:r>
      <w:r w:rsidR="00D13E4A" w:rsidRPr="00D13E4A">
        <w:rPr>
          <w:rFonts w:eastAsia="Times New Roman" w:cs="Times New Roman"/>
          <w:bCs/>
          <w:lang w:val="uk-UA"/>
        </w:rPr>
        <w:t>Інформаційна картка до Інвестиційної програми на 2021-2024 роки</w:t>
      </w:r>
      <w:r w:rsidR="00D13E4A">
        <w:rPr>
          <w:rFonts w:eastAsia="Times New Roman" w:cs="Times New Roman"/>
          <w:bCs/>
          <w:lang w:val="uk-UA"/>
        </w:rPr>
        <w:t xml:space="preserve"> (Додаток 2)  </w:t>
      </w:r>
      <w:r w:rsidR="00635072">
        <w:rPr>
          <w:rFonts w:eastAsia="Times New Roman" w:cs="Times New Roman"/>
          <w:sz w:val="25"/>
          <w:szCs w:val="25"/>
        </w:rPr>
        <w:t>...............................................................................................................</w:t>
      </w: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2</w:t>
      </w:r>
      <w:r w:rsidR="00635072">
        <w:rPr>
          <w:rFonts w:eastAsia="Times New Roman" w:cs="Times New Roman"/>
          <w:sz w:val="25"/>
          <w:szCs w:val="25"/>
        </w:rPr>
        <w:t>.Фінансовий план використання коштів для виконання Інвестиційної програми</w:t>
      </w:r>
    </w:p>
    <w:p w:rsidR="00635072" w:rsidRDefault="00635072" w:rsidP="00D662DB">
      <w:pPr>
        <w:pStyle w:val="Standard"/>
        <w:autoSpaceDE w:val="0"/>
        <w:spacing w:before="58" w:after="58"/>
        <w:jc w:val="both"/>
        <w:rPr>
          <w:rFonts w:eastAsia="Times New Roman" w:cs="Times New Roman"/>
          <w:sz w:val="25"/>
          <w:szCs w:val="25"/>
        </w:rPr>
      </w:pPr>
      <w:r>
        <w:rPr>
          <w:rFonts w:eastAsia="Times New Roman" w:cs="Times New Roman"/>
          <w:sz w:val="25"/>
          <w:szCs w:val="25"/>
        </w:rPr>
        <w:t>на 20</w:t>
      </w:r>
      <w:r>
        <w:rPr>
          <w:rFonts w:eastAsia="Times New Roman" w:cs="Times New Roman"/>
          <w:sz w:val="25"/>
          <w:szCs w:val="25"/>
          <w:lang w:val="uk-UA"/>
        </w:rPr>
        <w:t>21-2</w:t>
      </w:r>
      <w:r w:rsidR="00D50988">
        <w:rPr>
          <w:rFonts w:eastAsia="Times New Roman" w:cs="Times New Roman"/>
          <w:sz w:val="25"/>
          <w:szCs w:val="25"/>
          <w:lang w:val="uk-UA"/>
        </w:rPr>
        <w:t>4</w:t>
      </w:r>
      <w:r>
        <w:rPr>
          <w:rFonts w:eastAsia="Times New Roman" w:cs="Times New Roman"/>
          <w:sz w:val="25"/>
          <w:szCs w:val="25"/>
          <w:lang w:val="uk-UA"/>
        </w:rPr>
        <w:t xml:space="preserve"> </w:t>
      </w:r>
      <w:r>
        <w:rPr>
          <w:rFonts w:eastAsia="Times New Roman" w:cs="Times New Roman"/>
          <w:sz w:val="25"/>
          <w:szCs w:val="25"/>
        </w:rPr>
        <w:t>р</w:t>
      </w:r>
      <w:r>
        <w:rPr>
          <w:rFonts w:eastAsia="Times New Roman" w:cs="Times New Roman"/>
          <w:sz w:val="25"/>
          <w:szCs w:val="25"/>
          <w:lang w:val="uk-UA"/>
        </w:rPr>
        <w:t>оки</w:t>
      </w:r>
      <w:r w:rsidR="00D13E4A">
        <w:rPr>
          <w:rFonts w:eastAsia="Times New Roman" w:cs="Times New Roman"/>
          <w:sz w:val="25"/>
          <w:szCs w:val="25"/>
          <w:lang w:val="uk-UA"/>
        </w:rPr>
        <w:t xml:space="preserve"> (Додаток 3)</w:t>
      </w:r>
      <w:r>
        <w:rPr>
          <w:rFonts w:eastAsia="Times New Roman" w:cs="Times New Roman"/>
          <w:sz w:val="25"/>
          <w:szCs w:val="25"/>
        </w:rPr>
        <w:t>.........................................................................................................</w:t>
      </w: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3</w:t>
      </w:r>
      <w:r w:rsidR="00635072">
        <w:rPr>
          <w:rFonts w:eastAsia="Times New Roman" w:cs="Times New Roman"/>
          <w:sz w:val="25"/>
          <w:szCs w:val="25"/>
        </w:rPr>
        <w:t>. Фінансовий план використання коштів для виконання Інвестиційної програми</w:t>
      </w:r>
    </w:p>
    <w:p w:rsidR="00635072" w:rsidRDefault="00635072" w:rsidP="00D662DB">
      <w:pPr>
        <w:pStyle w:val="Standard"/>
        <w:autoSpaceDE w:val="0"/>
        <w:spacing w:before="58" w:after="58"/>
        <w:jc w:val="both"/>
        <w:rPr>
          <w:rFonts w:eastAsia="Times New Roman" w:cs="Times New Roman"/>
          <w:sz w:val="25"/>
          <w:szCs w:val="25"/>
        </w:rPr>
      </w:pPr>
      <w:r>
        <w:rPr>
          <w:rFonts w:eastAsia="Times New Roman" w:cs="Times New Roman"/>
          <w:sz w:val="25"/>
          <w:szCs w:val="25"/>
        </w:rPr>
        <w:t>та їх урахування у структурі тарифів на 12 місяців (</w:t>
      </w:r>
      <w:r w:rsidR="00D13E4A">
        <w:rPr>
          <w:rFonts w:eastAsia="Times New Roman" w:cs="Times New Roman"/>
          <w:sz w:val="25"/>
          <w:szCs w:val="25"/>
          <w:lang w:val="uk-UA"/>
        </w:rPr>
        <w:t>Додаток 4</w:t>
      </w:r>
      <w:r>
        <w:rPr>
          <w:rFonts w:eastAsia="Times New Roman" w:cs="Times New Roman"/>
          <w:sz w:val="25"/>
          <w:szCs w:val="25"/>
        </w:rPr>
        <w:t>)</w:t>
      </w: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4</w:t>
      </w:r>
      <w:r w:rsidR="00635072">
        <w:rPr>
          <w:rFonts w:eastAsia="Times New Roman" w:cs="Times New Roman"/>
          <w:sz w:val="25"/>
          <w:szCs w:val="25"/>
        </w:rPr>
        <w:t>. План витрат за джерелами фінансування на виконання Інвестиційної програми</w:t>
      </w:r>
    </w:p>
    <w:p w:rsidR="00635072" w:rsidRDefault="00635072" w:rsidP="00D662DB">
      <w:pPr>
        <w:pStyle w:val="Standard"/>
        <w:autoSpaceDE w:val="0"/>
        <w:spacing w:before="58" w:after="58"/>
        <w:jc w:val="both"/>
        <w:rPr>
          <w:rFonts w:eastAsia="Times New Roman" w:cs="Times New Roman"/>
          <w:sz w:val="25"/>
          <w:szCs w:val="25"/>
        </w:rPr>
      </w:pPr>
      <w:r>
        <w:rPr>
          <w:rFonts w:eastAsia="Times New Roman" w:cs="Times New Roman"/>
          <w:sz w:val="25"/>
          <w:szCs w:val="25"/>
        </w:rPr>
        <w:t>для врахування у структурі тарифів</w:t>
      </w:r>
      <w:r w:rsidR="00D13E4A">
        <w:rPr>
          <w:rFonts w:eastAsia="Times New Roman" w:cs="Times New Roman"/>
          <w:sz w:val="25"/>
          <w:szCs w:val="25"/>
          <w:lang w:val="uk-UA"/>
        </w:rPr>
        <w:t xml:space="preserve"> (Додаток 5)</w:t>
      </w:r>
      <w:r>
        <w:rPr>
          <w:rFonts w:eastAsia="Times New Roman" w:cs="Times New Roman"/>
          <w:sz w:val="25"/>
          <w:szCs w:val="25"/>
        </w:rPr>
        <w:t>..............................................................................</w:t>
      </w:r>
    </w:p>
    <w:p w:rsidR="00F52862" w:rsidRDefault="006A3108" w:rsidP="00D662DB">
      <w:pPr>
        <w:pStyle w:val="Standard"/>
        <w:autoSpaceDE w:val="0"/>
        <w:spacing w:before="58" w:after="58"/>
        <w:jc w:val="both"/>
        <w:rPr>
          <w:rFonts w:eastAsia="Times New Roman" w:cs="Times New Roman"/>
          <w:sz w:val="25"/>
          <w:szCs w:val="25"/>
          <w:lang w:val="uk-UA"/>
        </w:rPr>
      </w:pPr>
      <w:r>
        <w:rPr>
          <w:rFonts w:eastAsia="Times New Roman" w:cs="Times New Roman"/>
          <w:sz w:val="25"/>
          <w:szCs w:val="25"/>
          <w:lang w:val="uk-UA"/>
        </w:rPr>
        <w:t>5</w:t>
      </w:r>
      <w:r w:rsidR="00635072">
        <w:rPr>
          <w:rFonts w:eastAsia="Times New Roman" w:cs="Times New Roman"/>
          <w:sz w:val="25"/>
          <w:szCs w:val="25"/>
        </w:rPr>
        <w:t>. Пояснювальна записка до Інвестиційної програми</w:t>
      </w: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6</w:t>
      </w:r>
      <w:r w:rsidR="00F52862">
        <w:rPr>
          <w:rFonts w:eastAsia="Times New Roman" w:cs="Times New Roman"/>
          <w:sz w:val="25"/>
          <w:szCs w:val="25"/>
          <w:lang w:val="uk-UA"/>
        </w:rPr>
        <w:t>. Опис заходів інвестиційної програми</w:t>
      </w:r>
      <w:r w:rsidR="00635072">
        <w:rPr>
          <w:rFonts w:eastAsia="Times New Roman" w:cs="Times New Roman"/>
          <w:sz w:val="25"/>
          <w:szCs w:val="25"/>
        </w:rPr>
        <w:t>............................. ....................</w:t>
      </w:r>
    </w:p>
    <w:p w:rsidR="00635072" w:rsidRDefault="006A3108" w:rsidP="00D662DB">
      <w:pPr>
        <w:pStyle w:val="Standard"/>
        <w:autoSpaceDE w:val="0"/>
        <w:spacing w:before="58" w:after="58"/>
        <w:jc w:val="both"/>
        <w:rPr>
          <w:rFonts w:eastAsia="Times New Roman" w:cs="Times New Roman"/>
          <w:sz w:val="25"/>
          <w:szCs w:val="25"/>
        </w:rPr>
      </w:pPr>
      <w:r>
        <w:rPr>
          <w:rFonts w:eastAsia="Times New Roman" w:cs="Times New Roman"/>
          <w:sz w:val="25"/>
          <w:szCs w:val="25"/>
          <w:lang w:val="uk-UA"/>
        </w:rPr>
        <w:t>7</w:t>
      </w:r>
      <w:r w:rsidR="00635072">
        <w:rPr>
          <w:rFonts w:eastAsia="Times New Roman" w:cs="Times New Roman"/>
          <w:sz w:val="25"/>
          <w:szCs w:val="25"/>
        </w:rPr>
        <w:t xml:space="preserve">. Зобов’язання КП </w:t>
      </w:r>
      <w:r w:rsidR="00635072">
        <w:rPr>
          <w:rFonts w:eastAsia="Times New Roman" w:cs="Times New Roman"/>
          <w:sz w:val="25"/>
          <w:szCs w:val="25"/>
          <w:lang w:val="uk-UA"/>
        </w:rPr>
        <w:t>“Чортківське ВУВКГ”</w:t>
      </w:r>
      <w:r w:rsidR="00635072">
        <w:rPr>
          <w:rFonts w:eastAsia="Times New Roman" w:cs="Times New Roman"/>
          <w:sz w:val="25"/>
          <w:szCs w:val="25"/>
        </w:rPr>
        <w:t xml:space="preserve"> щодо досягнення ефективності реалізації</w:t>
      </w:r>
    </w:p>
    <w:p w:rsidR="00635072" w:rsidRDefault="00635072" w:rsidP="00D662DB">
      <w:pPr>
        <w:pStyle w:val="Standard"/>
        <w:autoSpaceDE w:val="0"/>
        <w:spacing w:before="58" w:after="58"/>
        <w:jc w:val="both"/>
        <w:rPr>
          <w:rFonts w:eastAsia="Times New Roman" w:cs="Times New Roman"/>
          <w:sz w:val="25"/>
          <w:szCs w:val="25"/>
        </w:rPr>
      </w:pPr>
      <w:r>
        <w:rPr>
          <w:rFonts w:eastAsia="Times New Roman" w:cs="Times New Roman"/>
          <w:sz w:val="25"/>
          <w:szCs w:val="25"/>
        </w:rPr>
        <w:t>Інвестиційної програми...................................................................... ............................</w:t>
      </w:r>
    </w:p>
    <w:p w:rsidR="00635072" w:rsidRDefault="00635072" w:rsidP="00D662DB">
      <w:pPr>
        <w:pStyle w:val="Standard"/>
        <w:autoSpaceDE w:val="0"/>
        <w:spacing w:before="58" w:after="58"/>
        <w:jc w:val="both"/>
        <w:rPr>
          <w:rFonts w:eastAsia="Times New Roman" w:cs="Times New Roman"/>
          <w:sz w:val="25"/>
          <w:szCs w:val="25"/>
        </w:rPr>
      </w:pPr>
    </w:p>
    <w:p w:rsidR="00635072" w:rsidRDefault="00635072" w:rsidP="00D662DB">
      <w:pPr>
        <w:jc w:val="both"/>
      </w:pPr>
    </w:p>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A3108" w:rsidRDefault="006A3108"/>
    <w:p w:rsidR="00635072" w:rsidRDefault="00635072" w:rsidP="00635072">
      <w:pPr>
        <w:pStyle w:val="Standard"/>
        <w:autoSpaceDE w:val="0"/>
        <w:spacing w:before="58" w:after="58"/>
        <w:rPr>
          <w:rFonts w:eastAsia="Times New Roman" w:cs="Times New Roman"/>
          <w:b/>
          <w:bCs/>
          <w:sz w:val="28"/>
          <w:szCs w:val="28"/>
          <w:lang w:val="uk-UA"/>
        </w:rPr>
      </w:pPr>
    </w:p>
    <w:p w:rsidR="00635072" w:rsidRPr="00F52862" w:rsidRDefault="00635072" w:rsidP="00635072">
      <w:pPr>
        <w:jc w:val="right"/>
        <w:rPr>
          <w:rFonts w:ascii="Times New Roman" w:eastAsia="Calibri" w:hAnsi="Times New Roman" w:cs="Times New Roman"/>
        </w:rPr>
      </w:pPr>
      <w:r w:rsidRPr="00F52862">
        <w:rPr>
          <w:rFonts w:ascii="Times New Roman" w:eastAsia="Calibri" w:hAnsi="Times New Roman" w:cs="Times New Roman"/>
        </w:rPr>
        <w:lastRenderedPageBreak/>
        <w:t>Додаток 2</w:t>
      </w:r>
    </w:p>
    <w:p w:rsidR="00635072" w:rsidRDefault="00635072" w:rsidP="00635072">
      <w:pPr>
        <w:pStyle w:val="Standard"/>
        <w:autoSpaceDE w:val="0"/>
        <w:spacing w:before="58" w:after="58"/>
        <w:jc w:val="right"/>
        <w:rPr>
          <w:rFonts w:eastAsia="Times New Roman" w:cs="Times New Roman"/>
          <w:b/>
          <w:bCs/>
          <w:lang w:val="uk-UA"/>
        </w:rPr>
      </w:pPr>
      <w:r w:rsidRPr="00AF709C">
        <w:rPr>
          <w:rFonts w:eastAsia="Calibri"/>
        </w:rPr>
        <w:t xml:space="preserve">до Порядку </w:t>
      </w:r>
      <w:r w:rsidRPr="005B016C">
        <w:rPr>
          <w:rFonts w:eastAsia="Calibri"/>
        </w:rPr>
        <w:t xml:space="preserve">розроблення, погодження </w:t>
      </w:r>
      <w:r>
        <w:rPr>
          <w:rFonts w:eastAsia="Calibri"/>
        </w:rPr>
        <w:br/>
      </w:r>
      <w:r w:rsidRPr="005B016C">
        <w:rPr>
          <w:rFonts w:eastAsia="Calibri"/>
        </w:rPr>
        <w:t>та затвердження</w:t>
      </w:r>
      <w:r w:rsidRPr="00AF709C">
        <w:rPr>
          <w:rFonts w:eastAsia="Calibri"/>
        </w:rPr>
        <w:t xml:space="preserve"> інвестиційних програм </w:t>
      </w:r>
      <w:r>
        <w:rPr>
          <w:rFonts w:eastAsia="Calibri"/>
        </w:rPr>
        <w:br/>
      </w:r>
      <w:r w:rsidRPr="00AF709C">
        <w:rPr>
          <w:rFonts w:eastAsia="Calibri"/>
        </w:rPr>
        <w:t xml:space="preserve">суб’єктів господарювання у сфері </w:t>
      </w:r>
      <w:r>
        <w:rPr>
          <w:rFonts w:eastAsia="Calibri"/>
        </w:rPr>
        <w:br/>
      </w:r>
      <w:r w:rsidRPr="00AF709C">
        <w:rPr>
          <w:rFonts w:eastAsia="Calibri"/>
        </w:rPr>
        <w:t xml:space="preserve">централізованого водопостачання </w:t>
      </w:r>
      <w:r>
        <w:rPr>
          <w:rFonts w:eastAsia="Calibri"/>
        </w:rPr>
        <w:br/>
      </w:r>
      <w:r>
        <w:rPr>
          <w:rFonts w:eastAsia="Calibri"/>
          <w:lang w:val="uk-UA"/>
        </w:rPr>
        <w:t xml:space="preserve">    </w:t>
      </w:r>
      <w:r w:rsidRPr="00AF709C">
        <w:rPr>
          <w:rFonts w:eastAsia="Calibri"/>
        </w:rPr>
        <w:t>та водовідведення</w:t>
      </w:r>
      <w:r w:rsidRPr="00AF709C">
        <w:rPr>
          <w:rFonts w:eastAsia="Calibri"/>
        </w:rPr>
        <w:tab/>
      </w:r>
    </w:p>
    <w:p w:rsidR="00635072" w:rsidRDefault="00635072" w:rsidP="00635072">
      <w:pPr>
        <w:pStyle w:val="Standard"/>
        <w:autoSpaceDE w:val="0"/>
        <w:spacing w:before="58" w:after="58"/>
        <w:rPr>
          <w:rFonts w:eastAsia="Times New Roman" w:cs="Times New Roman"/>
          <w:b/>
          <w:bCs/>
          <w:lang w:val="uk-UA"/>
        </w:rPr>
      </w:pPr>
    </w:p>
    <w:p w:rsidR="00635072" w:rsidRDefault="00F52862" w:rsidP="00F52862">
      <w:pPr>
        <w:pStyle w:val="Standard"/>
        <w:autoSpaceDE w:val="0"/>
        <w:spacing w:before="58" w:after="58"/>
        <w:ind w:left="1776"/>
        <w:rPr>
          <w:rFonts w:eastAsia="Times New Roman" w:cs="Times New Roman"/>
          <w:b/>
          <w:bCs/>
          <w:lang w:val="uk-UA"/>
        </w:rPr>
      </w:pPr>
      <w:r>
        <w:rPr>
          <w:rFonts w:eastAsia="Times New Roman" w:cs="Times New Roman"/>
          <w:b/>
          <w:bCs/>
          <w:lang w:val="uk-UA"/>
        </w:rPr>
        <w:t>1.</w:t>
      </w:r>
      <w:r w:rsidR="00635072">
        <w:rPr>
          <w:rFonts w:eastAsia="Times New Roman" w:cs="Times New Roman"/>
          <w:b/>
          <w:bCs/>
          <w:lang w:val="uk-UA"/>
        </w:rPr>
        <w:t>Інформаційна картка до Інвестиційної програми на 20</w:t>
      </w:r>
      <w:r w:rsidR="00D50988">
        <w:rPr>
          <w:rFonts w:eastAsia="Times New Roman" w:cs="Times New Roman"/>
          <w:b/>
          <w:bCs/>
          <w:lang w:val="uk-UA"/>
        </w:rPr>
        <w:t>21</w:t>
      </w:r>
      <w:r w:rsidR="00635072">
        <w:rPr>
          <w:rFonts w:eastAsia="Times New Roman" w:cs="Times New Roman"/>
          <w:b/>
          <w:bCs/>
          <w:lang w:val="uk-UA"/>
        </w:rPr>
        <w:t>-20</w:t>
      </w:r>
      <w:r w:rsidR="00D50988">
        <w:rPr>
          <w:rFonts w:eastAsia="Times New Roman" w:cs="Times New Roman"/>
          <w:b/>
          <w:bCs/>
          <w:lang w:val="uk-UA"/>
        </w:rPr>
        <w:t>24</w:t>
      </w:r>
      <w:r w:rsidR="00635072">
        <w:rPr>
          <w:rFonts w:eastAsia="Times New Roman" w:cs="Times New Roman"/>
          <w:b/>
          <w:bCs/>
          <w:lang w:val="uk-UA"/>
        </w:rPr>
        <w:t xml:space="preserve"> роки</w:t>
      </w:r>
    </w:p>
    <w:p w:rsidR="00635072" w:rsidRDefault="00635072" w:rsidP="00635072">
      <w:pPr>
        <w:pStyle w:val="Standard"/>
        <w:autoSpaceDE w:val="0"/>
        <w:spacing w:before="58" w:after="58"/>
        <w:jc w:val="center"/>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Комунального підприємства “Чортківське виробниче управлінн</w:t>
      </w:r>
      <w:r w:rsidR="00F52862">
        <w:rPr>
          <w:rFonts w:eastAsia="Times New Roman" w:cs="Times New Roman"/>
          <w:b/>
          <w:bCs/>
          <w:lang w:val="uk-UA"/>
        </w:rPr>
        <w:t>я</w:t>
      </w:r>
      <w:r>
        <w:rPr>
          <w:rFonts w:eastAsia="Times New Roman" w:cs="Times New Roman"/>
          <w:b/>
          <w:bCs/>
          <w:lang w:val="uk-UA"/>
        </w:rPr>
        <w:t xml:space="preserve"> водопровідно</w:t>
      </w:r>
      <w:r w:rsidR="00F52862">
        <w:rPr>
          <w:rFonts w:eastAsia="Times New Roman" w:cs="Times New Roman"/>
          <w:b/>
          <w:bCs/>
          <w:lang w:val="uk-UA"/>
        </w:rPr>
        <w:t>-</w:t>
      </w:r>
      <w:r>
        <w:rPr>
          <w:rFonts w:eastAsia="Times New Roman" w:cs="Times New Roman"/>
          <w:b/>
          <w:bCs/>
          <w:lang w:val="uk-UA"/>
        </w:rPr>
        <w:t xml:space="preserve"> каналізаційного господарства”</w:t>
      </w: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F52862">
            <w:pPr>
              <w:pStyle w:val="TableContents"/>
              <w:jc w:val="center"/>
              <w:rPr>
                <w:rFonts w:eastAsia="Times New Roman" w:cs="Times New Roman"/>
                <w:lang w:val="uk-UA"/>
              </w:rPr>
            </w:pPr>
            <w:r>
              <w:rPr>
                <w:rFonts w:eastAsia="Times New Roman" w:cs="Times New Roman"/>
                <w:lang w:val="uk-UA"/>
              </w:rPr>
              <w:t>Назва підприємства</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Комунальне підприємство “Чортківське виробниче управління водопровідно</w:t>
            </w:r>
            <w:r w:rsidR="00F52862">
              <w:rPr>
                <w:rFonts w:eastAsia="Times New Roman" w:cs="Times New Roman"/>
                <w:lang w:val="uk-UA"/>
              </w:rPr>
              <w:t>-</w:t>
            </w:r>
            <w:r>
              <w:rPr>
                <w:rFonts w:eastAsia="Times New Roman" w:cs="Times New Roman"/>
                <w:lang w:val="uk-UA"/>
              </w:rPr>
              <w:t xml:space="preserve"> каналізаційного господарства”</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Рік заснування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1960</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Форма власності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Комунальна</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Юридична адреса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48500, вул.Сонячна,7, м. Чортків Тернопільська область</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Код за ЄДРПОУ</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F52862" w:rsidP="00C84AE1">
            <w:pPr>
              <w:pStyle w:val="TableContents"/>
              <w:jc w:val="center"/>
              <w:rPr>
                <w:rFonts w:eastAsia="Times New Roman" w:cs="Times New Roman"/>
                <w:lang w:val="uk-UA"/>
              </w:rPr>
            </w:pPr>
            <w:r>
              <w:rPr>
                <w:rFonts w:eastAsia="Times New Roman" w:cs="Times New Roman"/>
                <w:lang w:val="uk-UA"/>
              </w:rPr>
              <w:t>0</w:t>
            </w:r>
            <w:r w:rsidR="00635072">
              <w:rPr>
                <w:rFonts w:eastAsia="Times New Roman" w:cs="Times New Roman"/>
                <w:lang w:val="uk-UA"/>
              </w:rPr>
              <w:t>3353851</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Прізвище, </w:t>
            </w:r>
            <w:r w:rsidRPr="00D56E18">
              <w:rPr>
                <w:rFonts w:eastAsia="Times New Roman" w:cs="Times New Roman"/>
                <w:lang w:val="ru-RU"/>
              </w:rPr>
              <w:t xml:space="preserve">ім'я, </w:t>
            </w:r>
            <w:r>
              <w:rPr>
                <w:rFonts w:eastAsia="Times New Roman" w:cs="Times New Roman"/>
                <w:lang w:val="uk-UA"/>
              </w:rPr>
              <w:t xml:space="preserve">по - батькові керівника або уповноваженої особи, посада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Гордієнко Віктор Михайлович</w:t>
            </w:r>
          </w:p>
          <w:p w:rsidR="00635072" w:rsidRDefault="00635072" w:rsidP="00C84AE1">
            <w:pPr>
              <w:pStyle w:val="TableContents"/>
              <w:jc w:val="center"/>
              <w:rPr>
                <w:rFonts w:eastAsia="Times New Roman" w:cs="Times New Roman"/>
                <w:lang w:val="uk-UA"/>
              </w:rPr>
            </w:pPr>
            <w:r>
              <w:rPr>
                <w:rFonts w:eastAsia="Times New Roman" w:cs="Times New Roman"/>
                <w:lang w:val="uk-UA"/>
              </w:rPr>
              <w:t>Начальник</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Тел, факс, </w:t>
            </w:r>
            <w:r>
              <w:rPr>
                <w:rFonts w:eastAsia="Times New Roman" w:cs="Times New Roman"/>
                <w:lang w:val="en-US"/>
              </w:rPr>
              <w:t>E-mail</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(0352) 2-23-67,2-27-52, </w:t>
            </w:r>
            <w:r>
              <w:rPr>
                <w:rFonts w:eastAsia="Times New Roman" w:cs="Times New Roman"/>
                <w:lang w:val="en-US"/>
              </w:rPr>
              <w:t>chortkivvodokanal@gmail.com</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Ліцензія на централізоване водопостачання та водовідведення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Ліцензія серія АЕ №186357</w:t>
            </w:r>
          </w:p>
        </w:tc>
      </w:tr>
      <w:tr w:rsidR="00635072" w:rsidTr="00C84AE1">
        <w:tc>
          <w:tcPr>
            <w:tcW w:w="4818" w:type="dxa"/>
            <w:tcBorders>
              <w:lef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Заборгованість зі сплати податків, зборів (обов</w:t>
            </w:r>
            <w:r w:rsidRPr="004539D7">
              <w:rPr>
                <w:rFonts w:eastAsia="Times New Roman" w:cs="Times New Roman"/>
                <w:lang w:val="ru-RU"/>
              </w:rPr>
              <w:t>’</w:t>
            </w:r>
            <w:r>
              <w:rPr>
                <w:rFonts w:eastAsia="Times New Roman" w:cs="Times New Roman"/>
                <w:lang w:val="uk-UA"/>
              </w:rPr>
              <w:t>язкових платежів),</w:t>
            </w:r>
            <w:r w:rsidRPr="004539D7">
              <w:rPr>
                <w:rFonts w:eastAsia="Times New Roman" w:cs="Times New Roman"/>
                <w:lang w:val="ru-RU"/>
              </w:rPr>
              <w:t xml:space="preserve"> </w:t>
            </w:r>
            <w:r>
              <w:rPr>
                <w:rFonts w:eastAsia="Times New Roman" w:cs="Times New Roman"/>
                <w:lang w:val="uk-UA"/>
              </w:rPr>
              <w:t>тис.грн.</w:t>
            </w:r>
          </w:p>
        </w:tc>
        <w:tc>
          <w:tcPr>
            <w:tcW w:w="4819" w:type="dxa"/>
            <w:tcBorders>
              <w:left w:val="single" w:sz="2" w:space="0" w:color="000000"/>
              <w:right w:val="single" w:sz="2" w:space="0" w:color="000000"/>
            </w:tcBorders>
            <w:tcMar>
              <w:top w:w="55" w:type="dxa"/>
              <w:left w:w="55" w:type="dxa"/>
              <w:bottom w:w="55" w:type="dxa"/>
              <w:right w:w="55" w:type="dxa"/>
            </w:tcMar>
          </w:tcPr>
          <w:p w:rsidR="00635072" w:rsidRPr="00C57D9C" w:rsidRDefault="00635072" w:rsidP="00C84AE1">
            <w:pPr>
              <w:pStyle w:val="TableContents"/>
              <w:jc w:val="center"/>
              <w:rPr>
                <w:rFonts w:eastAsia="Times New Roman" w:cs="Times New Roman"/>
                <w:color w:val="000000"/>
                <w:lang w:val="uk-UA"/>
              </w:rPr>
            </w:pPr>
            <w:r w:rsidRPr="00C57D9C">
              <w:rPr>
                <w:rFonts w:eastAsia="Times New Roman" w:cs="Times New Roman"/>
                <w:color w:val="000000"/>
                <w:lang w:val="uk-UA"/>
              </w:rPr>
              <w:t>606,7</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r>
    </w:tbl>
    <w:p w:rsidR="00635072" w:rsidRPr="003A088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9637"/>
      </w:tblGrid>
      <w:tr w:rsidR="00635072" w:rsidTr="00C84AE1">
        <w:trPr>
          <w:trHeight w:val="255"/>
        </w:trPr>
        <w:tc>
          <w:tcPr>
            <w:tcW w:w="9637"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Статутний фонд підприємства </w:t>
            </w:r>
            <w:r w:rsidRPr="00C57D9C">
              <w:rPr>
                <w:rFonts w:eastAsia="Times New Roman" w:cs="Times New Roman"/>
                <w:color w:val="000000"/>
                <w:lang w:val="uk-UA"/>
              </w:rPr>
              <w:t>20 000</w:t>
            </w:r>
            <w:r>
              <w:rPr>
                <w:rFonts w:eastAsia="Times New Roman" w:cs="Times New Roman"/>
                <w:lang w:val="uk-UA"/>
              </w:rPr>
              <w:t xml:space="preserve"> тис. Грн.</w:t>
            </w:r>
          </w:p>
        </w:tc>
      </w:tr>
      <w:tr w:rsidR="00635072" w:rsidRPr="004539D7" w:rsidTr="00C84AE1">
        <w:tc>
          <w:tcPr>
            <w:tcW w:w="9637"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Балансова вартість активів </w:t>
            </w:r>
            <w:r w:rsidRPr="00C57D9C">
              <w:rPr>
                <w:rFonts w:eastAsia="Times New Roman" w:cs="Times New Roman"/>
                <w:color w:val="000000"/>
                <w:lang w:val="uk-UA"/>
              </w:rPr>
              <w:t>19 171,3</w:t>
            </w:r>
            <w:r>
              <w:rPr>
                <w:rFonts w:eastAsia="Times New Roman" w:cs="Times New Roman"/>
                <w:lang w:val="uk-UA"/>
              </w:rPr>
              <w:t xml:space="preserve"> тис.грн.</w:t>
            </w:r>
          </w:p>
        </w:tc>
      </w:tr>
    </w:tbl>
    <w:p w:rsidR="00635072" w:rsidRDefault="00635072" w:rsidP="00635072">
      <w:pPr>
        <w:pStyle w:val="Standard"/>
        <w:numPr>
          <w:ilvl w:val="1"/>
          <w:numId w:val="2"/>
        </w:numPr>
        <w:autoSpaceDE w:val="0"/>
        <w:spacing w:before="58" w:after="58"/>
        <w:jc w:val="center"/>
        <w:rPr>
          <w:rFonts w:eastAsia="Times New Roman" w:cs="Times New Roman"/>
          <w:b/>
          <w:bCs/>
          <w:lang w:val="uk-UA"/>
        </w:rPr>
      </w:pPr>
      <w:r>
        <w:rPr>
          <w:rFonts w:eastAsia="Times New Roman" w:cs="Times New Roman"/>
          <w:b/>
          <w:bCs/>
          <w:lang w:val="uk-UA"/>
        </w:rPr>
        <w:t>Загальна інформація про інвестиційну програму</w:t>
      </w:r>
    </w:p>
    <w:tbl>
      <w:tblPr>
        <w:tblW w:w="9637" w:type="dxa"/>
        <w:tblInd w:w="45" w:type="dxa"/>
        <w:tblLayout w:type="fixed"/>
        <w:tblCellMar>
          <w:left w:w="10" w:type="dxa"/>
          <w:right w:w="10" w:type="dxa"/>
        </w:tblCellMar>
        <w:tblLook w:val="0000"/>
      </w:tblPr>
      <w:tblGrid>
        <w:gridCol w:w="2685"/>
        <w:gridCol w:w="6952"/>
      </w:tblGrid>
      <w:tr w:rsidR="00635072" w:rsidTr="00C84AE1">
        <w:tc>
          <w:tcPr>
            <w:tcW w:w="2685"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Цілі програми</w:t>
            </w:r>
          </w:p>
        </w:tc>
        <w:tc>
          <w:tcPr>
            <w:tcW w:w="69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Підвищення ефективності технологічного обладнання, якості послуг, безперебійність надання послуг споживачам.</w:t>
            </w:r>
          </w:p>
        </w:tc>
      </w:tr>
    </w:tbl>
    <w:p w:rsidR="00635072" w:rsidRPr="003A088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Дата початку реалізації програми</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01.10.2021 року</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Дата завершення реалізації програми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D50988">
            <w:pPr>
              <w:pStyle w:val="TableContents"/>
              <w:jc w:val="center"/>
              <w:rPr>
                <w:rFonts w:eastAsia="Times New Roman" w:cs="Times New Roman"/>
                <w:lang w:val="uk-UA"/>
              </w:rPr>
            </w:pPr>
            <w:r>
              <w:rPr>
                <w:rFonts w:eastAsia="Times New Roman" w:cs="Times New Roman"/>
                <w:lang w:val="uk-UA"/>
              </w:rPr>
              <w:t>01.10.202</w:t>
            </w:r>
            <w:r w:rsidR="00D50988">
              <w:rPr>
                <w:rFonts w:eastAsia="Times New Roman" w:cs="Times New Roman"/>
                <w:lang w:val="uk-UA"/>
              </w:rPr>
              <w:t>4</w:t>
            </w:r>
            <w:r>
              <w:rPr>
                <w:rFonts w:eastAsia="Times New Roman" w:cs="Times New Roman"/>
                <w:lang w:val="uk-UA"/>
              </w:rPr>
              <w:t>року</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Термін реалізації програми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D50988">
            <w:pPr>
              <w:pStyle w:val="TableContents"/>
              <w:jc w:val="center"/>
              <w:rPr>
                <w:rFonts w:eastAsia="Times New Roman" w:cs="Times New Roman"/>
                <w:lang w:val="uk-UA"/>
              </w:rPr>
            </w:pPr>
            <w:r>
              <w:rPr>
                <w:rFonts w:eastAsia="Times New Roman" w:cs="Times New Roman"/>
                <w:lang w:val="uk-UA"/>
              </w:rPr>
              <w:t>01.10.2021- 01.10.202</w:t>
            </w:r>
            <w:r w:rsidR="00D50988">
              <w:rPr>
                <w:rFonts w:eastAsia="Times New Roman" w:cs="Times New Roman"/>
                <w:lang w:val="uk-UA"/>
              </w:rPr>
              <w:t>4</w:t>
            </w:r>
            <w:r>
              <w:rPr>
                <w:rFonts w:eastAsia="Times New Roman" w:cs="Times New Roman"/>
                <w:lang w:val="uk-UA"/>
              </w:rPr>
              <w:t>р</w:t>
            </w:r>
          </w:p>
        </w:tc>
      </w:tr>
      <w:tr w:rsidR="00635072" w:rsidTr="00635072">
        <w:tc>
          <w:tcPr>
            <w:tcW w:w="4818" w:type="dxa"/>
            <w:tcBorders>
              <w:left w:val="single" w:sz="2" w:space="0" w:color="000000"/>
              <w:bottom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На якому етапі реалізації знаходиться підприємство  (наявність законодавчих актів, проектної документації, експертних висновків, результатів конкурсів та тендерів,тощо)</w:t>
            </w:r>
          </w:p>
          <w:p w:rsidR="00635072" w:rsidRDefault="00635072" w:rsidP="00C84AE1">
            <w:pPr>
              <w:pStyle w:val="TableContents"/>
              <w:jc w:val="center"/>
              <w:rPr>
                <w:rFonts w:eastAsia="Times New Roman" w:cs="Times New Roman"/>
                <w:lang w:val="uk-UA"/>
              </w:rPr>
            </w:pPr>
            <w:r>
              <w:rPr>
                <w:rFonts w:eastAsia="Times New Roman" w:cs="Times New Roman"/>
                <w:lang w:val="uk-UA"/>
              </w:rPr>
              <w:t xml:space="preserve">Головні етапи реалізації програми  </w:t>
            </w:r>
          </w:p>
        </w:tc>
        <w:tc>
          <w:tcPr>
            <w:tcW w:w="4819" w:type="dxa"/>
            <w:tcBorders>
              <w:left w:val="single" w:sz="2" w:space="0" w:color="000000"/>
              <w:bottom w:val="single" w:sz="4" w:space="0" w:color="auto"/>
              <w:right w:val="single" w:sz="2" w:space="0" w:color="000000"/>
            </w:tcBorders>
            <w:tcMar>
              <w:top w:w="55" w:type="dxa"/>
              <w:left w:w="55" w:type="dxa"/>
              <w:bottom w:w="55" w:type="dxa"/>
              <w:right w:w="55" w:type="dxa"/>
            </w:tcMar>
          </w:tcPr>
          <w:p w:rsidR="00635072" w:rsidRPr="00635072" w:rsidRDefault="00635072" w:rsidP="00C84AE1">
            <w:pPr>
              <w:pStyle w:val="TableContents"/>
              <w:rPr>
                <w:rFonts w:eastAsia="Times New Roman" w:cs="Times New Roman"/>
                <w:lang w:val="ru-RU"/>
              </w:rPr>
            </w:pPr>
            <w:r>
              <w:rPr>
                <w:rFonts w:eastAsia="Times New Roman" w:cs="Times New Roman"/>
                <w:lang w:val="uk-UA"/>
              </w:rPr>
              <w:t>1.Будівництво, реконструкція, модернізація та інші заходи об</w:t>
            </w:r>
            <w:r w:rsidRPr="00D56E18">
              <w:rPr>
                <w:rFonts w:eastAsia="Times New Roman" w:cs="Times New Roman"/>
                <w:lang w:val="ru-RU"/>
              </w:rPr>
              <w:t>’</w:t>
            </w:r>
            <w:r>
              <w:rPr>
                <w:rFonts w:eastAsia="Times New Roman" w:cs="Times New Roman"/>
                <w:lang w:val="uk-UA"/>
              </w:rPr>
              <w:t>єктів водопостачання.</w:t>
            </w:r>
          </w:p>
          <w:p w:rsidR="00635072" w:rsidRPr="00635072" w:rsidRDefault="00635072" w:rsidP="00C84AE1">
            <w:pPr>
              <w:pStyle w:val="TableContents"/>
              <w:rPr>
                <w:rFonts w:eastAsia="Times New Roman" w:cs="Times New Roman"/>
                <w:lang w:val="ru-RU"/>
              </w:rPr>
            </w:pPr>
          </w:p>
          <w:p w:rsidR="00635072" w:rsidRDefault="00635072" w:rsidP="00C84AE1">
            <w:pPr>
              <w:pStyle w:val="TableContents"/>
              <w:rPr>
                <w:rFonts w:eastAsia="Times New Roman" w:cs="Times New Roman"/>
                <w:lang w:val="uk-UA"/>
              </w:rPr>
            </w:pPr>
            <w:r>
              <w:rPr>
                <w:rFonts w:eastAsia="Times New Roman" w:cs="Times New Roman"/>
                <w:lang w:val="uk-UA"/>
              </w:rPr>
              <w:t>2. Будівництво, реконструкція модернізація та інші заходи об’єктів</w:t>
            </w:r>
            <w:r w:rsidRPr="00D56E18">
              <w:rPr>
                <w:rFonts w:eastAsia="Times New Roman" w:cs="Times New Roman"/>
                <w:lang w:val="ru-RU"/>
              </w:rPr>
              <w:t xml:space="preserve"> </w:t>
            </w:r>
            <w:r>
              <w:rPr>
                <w:rFonts w:eastAsia="Times New Roman" w:cs="Times New Roman"/>
                <w:lang w:val="uk-UA"/>
              </w:rPr>
              <w:t>водовідведення.</w:t>
            </w:r>
          </w:p>
        </w:tc>
      </w:tr>
      <w:tr w:rsidR="00635072" w:rsidTr="00635072">
        <w:tc>
          <w:tcPr>
            <w:tcW w:w="48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p>
        </w:tc>
      </w:tr>
    </w:tbl>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1.3 Відомості про інвестиції за програмою</w:t>
      </w:r>
    </w:p>
    <w:tbl>
      <w:tblPr>
        <w:tblW w:w="9637" w:type="dxa"/>
        <w:tblInd w:w="45" w:type="dxa"/>
        <w:tblLayout w:type="fixed"/>
        <w:tblCellMar>
          <w:left w:w="10" w:type="dxa"/>
          <w:right w:w="10" w:type="dxa"/>
        </w:tblCellMar>
        <w:tblLook w:val="0000"/>
      </w:tblPr>
      <w:tblGrid>
        <w:gridCol w:w="4815"/>
        <w:gridCol w:w="4822"/>
      </w:tblGrid>
      <w:tr w:rsidR="00635072" w:rsidTr="00C84AE1">
        <w:tc>
          <w:tcPr>
            <w:tcW w:w="4815"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lastRenderedPageBreak/>
              <w:t>Загальний обсяг інвестицій, тис.грн.</w:t>
            </w:r>
          </w:p>
        </w:tc>
        <w:tc>
          <w:tcPr>
            <w:tcW w:w="48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Pr="00D56E18" w:rsidRDefault="00635072" w:rsidP="00F52862">
            <w:pPr>
              <w:pStyle w:val="TableContents"/>
              <w:jc w:val="center"/>
              <w:rPr>
                <w:rFonts w:eastAsia="Times New Roman" w:cs="Times New Roman"/>
                <w:lang w:val="uk-UA"/>
              </w:rPr>
            </w:pPr>
            <w:r>
              <w:rPr>
                <w:rFonts w:eastAsia="Times New Roman" w:cs="Times New Roman"/>
                <w:color w:val="000000"/>
                <w:lang w:val="uk-UA"/>
              </w:rPr>
              <w:t>10</w:t>
            </w:r>
            <w:r w:rsidR="00F52862">
              <w:rPr>
                <w:rFonts w:eastAsia="Times New Roman" w:cs="Times New Roman"/>
                <w:color w:val="000000"/>
                <w:lang w:val="uk-UA"/>
              </w:rPr>
              <w:t>289</w:t>
            </w:r>
            <w:r>
              <w:rPr>
                <w:rFonts w:eastAsia="Times New Roman" w:cs="Times New Roman"/>
                <w:color w:val="000000"/>
                <w:lang w:val="uk-UA"/>
              </w:rPr>
              <w:t>,</w:t>
            </w:r>
            <w:r w:rsidR="00F52862">
              <w:rPr>
                <w:rFonts w:eastAsia="Times New Roman" w:cs="Times New Roman"/>
                <w:color w:val="000000"/>
                <w:lang w:val="uk-UA"/>
              </w:rPr>
              <w:t>4</w:t>
            </w:r>
            <w:r>
              <w:rPr>
                <w:rFonts w:eastAsia="Times New Roman" w:cs="Times New Roman"/>
                <w:lang w:val="uk-UA"/>
              </w:rPr>
              <w:t xml:space="preserve"> тис.грн..</w:t>
            </w:r>
          </w:p>
        </w:tc>
      </w:tr>
      <w:tr w:rsidR="00635072" w:rsidTr="00C84AE1">
        <w:tc>
          <w:tcPr>
            <w:tcW w:w="4815"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Власні кошти</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F52862" w:rsidP="00C84AE1">
            <w:pPr>
              <w:pStyle w:val="TableContents"/>
              <w:jc w:val="center"/>
              <w:rPr>
                <w:rFonts w:eastAsia="Times New Roman" w:cs="Times New Roman"/>
                <w:color w:val="000000"/>
                <w:lang w:val="uk-UA"/>
              </w:rPr>
            </w:pPr>
            <w:r>
              <w:rPr>
                <w:rFonts w:eastAsia="Times New Roman" w:cs="Times New Roman"/>
                <w:color w:val="000000"/>
                <w:lang w:val="uk-UA"/>
              </w:rPr>
              <w:t>3000,0</w:t>
            </w:r>
            <w:r w:rsidR="00635072">
              <w:rPr>
                <w:rFonts w:eastAsia="Times New Roman" w:cs="Times New Roman"/>
                <w:color w:val="000000"/>
                <w:lang w:val="uk-UA"/>
              </w:rPr>
              <w:t xml:space="preserve"> тис.грн.</w:t>
            </w:r>
          </w:p>
          <w:p w:rsidR="00635072" w:rsidRPr="00616507" w:rsidRDefault="00635072" w:rsidP="00C84AE1">
            <w:pPr>
              <w:pStyle w:val="TableContents"/>
              <w:jc w:val="center"/>
              <w:rPr>
                <w:rFonts w:eastAsia="Times New Roman" w:cs="Times New Roman"/>
                <w:color w:val="000000"/>
                <w:lang w:val="uk-UA"/>
              </w:rPr>
            </w:pPr>
            <w:r>
              <w:rPr>
                <w:rFonts w:eastAsia="Times New Roman" w:cs="Times New Roman"/>
                <w:color w:val="000000"/>
                <w:lang w:val="uk-UA"/>
              </w:rPr>
              <w:t>,</w:t>
            </w:r>
          </w:p>
        </w:tc>
      </w:tr>
      <w:tr w:rsidR="00635072" w:rsidTr="00C84AE1">
        <w:tc>
          <w:tcPr>
            <w:tcW w:w="4815"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Позичкові кошти</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616507" w:rsidRDefault="00635072" w:rsidP="00C84AE1">
            <w:pPr>
              <w:pStyle w:val="TableContents"/>
              <w:jc w:val="center"/>
              <w:rPr>
                <w:rFonts w:eastAsia="Times New Roman" w:cs="Times New Roman"/>
                <w:color w:val="000000"/>
              </w:rPr>
            </w:pPr>
            <w:r w:rsidRPr="00616507">
              <w:rPr>
                <w:rFonts w:eastAsia="Times New Roman" w:cs="Times New Roman"/>
                <w:color w:val="000000"/>
              </w:rPr>
              <w:t>-</w:t>
            </w:r>
          </w:p>
        </w:tc>
      </w:tr>
      <w:tr w:rsidR="00635072" w:rsidTr="00C84AE1">
        <w:tc>
          <w:tcPr>
            <w:tcW w:w="4815"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Залучені кошти</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616507" w:rsidRDefault="00635072" w:rsidP="00C84AE1">
            <w:pPr>
              <w:pStyle w:val="TableContents"/>
              <w:jc w:val="center"/>
              <w:rPr>
                <w:rFonts w:eastAsia="Times New Roman" w:cs="Times New Roman"/>
                <w:color w:val="000000"/>
                <w:lang w:val="uk-UA"/>
              </w:rPr>
            </w:pPr>
            <w:r w:rsidRPr="00616507">
              <w:rPr>
                <w:rFonts w:eastAsia="Times New Roman" w:cs="Times New Roman"/>
                <w:color w:val="000000"/>
                <w:lang w:val="uk-UA"/>
              </w:rPr>
              <w:t>-</w:t>
            </w:r>
          </w:p>
        </w:tc>
      </w:tr>
      <w:tr w:rsidR="00635072" w:rsidTr="00C84AE1">
        <w:tc>
          <w:tcPr>
            <w:tcW w:w="4815"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Бюджетні кошти</w:t>
            </w:r>
          </w:p>
        </w:tc>
        <w:tc>
          <w:tcPr>
            <w:tcW w:w="4822"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2A1ACB" w:rsidRDefault="00635072" w:rsidP="00C84AE1">
            <w:pPr>
              <w:pStyle w:val="TableContents"/>
              <w:jc w:val="center"/>
              <w:rPr>
                <w:rFonts w:eastAsia="Times New Roman" w:cs="Times New Roman"/>
                <w:color w:val="000000"/>
                <w:lang w:val="uk-UA"/>
              </w:rPr>
            </w:pPr>
            <w:r>
              <w:rPr>
                <w:rFonts w:eastAsia="Times New Roman" w:cs="Times New Roman"/>
                <w:color w:val="000000"/>
                <w:lang w:val="uk-UA"/>
              </w:rPr>
              <w:t>7100,00</w:t>
            </w:r>
          </w:p>
        </w:tc>
      </w:tr>
    </w:tbl>
    <w:p w:rsidR="00635072" w:rsidRPr="004539D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9637"/>
      </w:tblGrid>
      <w:tr w:rsidR="00635072" w:rsidTr="00C84AE1">
        <w:trPr>
          <w:trHeight w:val="621"/>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b/>
                <w:bCs/>
                <w:lang w:val="uk-UA"/>
              </w:rPr>
            </w:pPr>
            <w:r>
              <w:rPr>
                <w:rFonts w:eastAsia="Times New Roman" w:cs="Times New Roman"/>
                <w:b/>
                <w:bCs/>
                <w:lang w:val="uk-UA"/>
              </w:rPr>
              <w:t>Напрямки використання інвестицій (у % від загального обсягу інвестицій):</w:t>
            </w:r>
          </w:p>
        </w:tc>
      </w:tr>
    </w:tbl>
    <w:p w:rsidR="00635072" w:rsidRPr="003A0887" w:rsidRDefault="00635072" w:rsidP="00635072">
      <w:pPr>
        <w:rPr>
          <w:rFonts w:ascii="Calibri" w:eastAsia="Times New Roman" w:hAnsi="Calibri" w:cs="Times New Roman"/>
          <w:vanish/>
        </w:rPr>
      </w:pP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щодо забезпечення технологічного та/або комерційного обліку ресурсів</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lang w:val="uk-UA"/>
              </w:rPr>
              <w:t>25,00%</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зі зменшення обсягу витрат води на технологічні потреби</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25,00%</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Заходи щодо підвищення якості послуг з централізованого водопостачання та водовідведення</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50,00%</w:t>
            </w:r>
          </w:p>
        </w:tc>
      </w:tr>
    </w:tbl>
    <w:p w:rsidR="00635072" w:rsidRDefault="00635072" w:rsidP="00635072">
      <w:pPr>
        <w:pStyle w:val="Standard"/>
        <w:autoSpaceDE w:val="0"/>
        <w:spacing w:before="58" w:after="58"/>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p>
    <w:p w:rsidR="00635072" w:rsidRDefault="00635072" w:rsidP="00635072">
      <w:pPr>
        <w:pStyle w:val="Standard"/>
        <w:autoSpaceDE w:val="0"/>
        <w:spacing w:before="58" w:after="58"/>
        <w:jc w:val="center"/>
        <w:rPr>
          <w:rFonts w:eastAsia="Times New Roman" w:cs="Times New Roman"/>
          <w:b/>
          <w:bCs/>
          <w:lang w:val="uk-UA"/>
        </w:rPr>
      </w:pPr>
      <w:r>
        <w:rPr>
          <w:rFonts w:eastAsia="Times New Roman" w:cs="Times New Roman"/>
          <w:b/>
          <w:bCs/>
          <w:lang w:val="uk-UA"/>
        </w:rPr>
        <w:t>1.4. Оцінка економічної ефективності інвестиційної програми</w:t>
      </w:r>
    </w:p>
    <w:tbl>
      <w:tblPr>
        <w:tblW w:w="9637" w:type="dxa"/>
        <w:tblInd w:w="45" w:type="dxa"/>
        <w:tblLayout w:type="fixed"/>
        <w:tblCellMar>
          <w:left w:w="10" w:type="dxa"/>
          <w:right w:w="10" w:type="dxa"/>
        </w:tblCellMar>
        <w:tblLook w:val="0000"/>
      </w:tblPr>
      <w:tblGrid>
        <w:gridCol w:w="4818"/>
        <w:gridCol w:w="4819"/>
      </w:tblGrid>
      <w:tr w:rsidR="00635072" w:rsidTr="00C84AE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Чиста приведена вартість</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34,43</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Внутрішня норма дохідності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2,</w:t>
            </w:r>
            <w:r>
              <w:rPr>
                <w:rFonts w:eastAsia="Times New Roman" w:cs="Times New Roman"/>
                <w:lang w:val="uk-UA"/>
              </w:rPr>
              <w:t>5</w:t>
            </w:r>
            <w:r>
              <w:rPr>
                <w:rFonts w:eastAsia="Times New Roman" w:cs="Times New Roman"/>
              </w:rPr>
              <w:t>%</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Дисконтований період окупності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rPr>
            </w:pPr>
            <w:r>
              <w:rPr>
                <w:rFonts w:eastAsia="Times New Roman" w:cs="Times New Roman"/>
              </w:rPr>
              <w:t>1</w:t>
            </w:r>
          </w:p>
        </w:tc>
      </w:tr>
      <w:tr w:rsidR="00635072" w:rsidTr="00C84AE1">
        <w:tc>
          <w:tcPr>
            <w:tcW w:w="4818" w:type="dxa"/>
            <w:tcBorders>
              <w:left w:val="single" w:sz="2" w:space="0" w:color="000000"/>
              <w:bottom w:val="single" w:sz="2" w:space="0" w:color="000000"/>
            </w:tcBorders>
            <w:tcMar>
              <w:top w:w="55" w:type="dxa"/>
              <w:left w:w="55" w:type="dxa"/>
              <w:bottom w:w="55" w:type="dxa"/>
              <w:right w:w="55" w:type="dxa"/>
            </w:tcMar>
          </w:tcPr>
          <w:p w:rsidR="00635072" w:rsidRDefault="00635072" w:rsidP="00C84AE1">
            <w:pPr>
              <w:pStyle w:val="TableContents"/>
              <w:jc w:val="center"/>
              <w:rPr>
                <w:rFonts w:eastAsia="Times New Roman" w:cs="Times New Roman"/>
                <w:lang w:val="uk-UA"/>
              </w:rPr>
            </w:pPr>
            <w:r>
              <w:rPr>
                <w:rFonts w:eastAsia="Times New Roman" w:cs="Times New Roman"/>
                <w:lang w:val="uk-UA"/>
              </w:rPr>
              <w:t>Індекс прибутковості</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635072" w:rsidRPr="004539D7" w:rsidRDefault="00635072" w:rsidP="00C84AE1">
            <w:pPr>
              <w:pStyle w:val="TableContents"/>
              <w:jc w:val="center"/>
              <w:rPr>
                <w:rFonts w:eastAsia="Times New Roman" w:cs="Times New Roman"/>
                <w:lang w:val="uk-UA"/>
              </w:rPr>
            </w:pPr>
            <w:r>
              <w:rPr>
                <w:rFonts w:eastAsia="Times New Roman" w:cs="Times New Roman"/>
                <w:lang w:val="uk-UA"/>
              </w:rPr>
              <w:t>1,03</w:t>
            </w:r>
          </w:p>
        </w:tc>
      </w:tr>
    </w:tbl>
    <w:p w:rsidR="00635072" w:rsidRDefault="00635072" w:rsidP="00635072">
      <w:pPr>
        <w:pStyle w:val="Standard"/>
        <w:autoSpaceDE w:val="0"/>
        <w:spacing w:before="58" w:after="58"/>
        <w:rPr>
          <w:rFonts w:eastAsia="Times New Roman" w:cs="Times New Roman"/>
          <w:b/>
          <w:bCs/>
          <w:lang w:val="uk-UA"/>
        </w:rPr>
      </w:pPr>
    </w:p>
    <w:p w:rsidR="00635072" w:rsidRDefault="00635072" w:rsidP="00635072">
      <w:pPr>
        <w:pStyle w:val="Standard"/>
        <w:autoSpaceDE w:val="0"/>
        <w:spacing w:before="58" w:after="58"/>
        <w:rPr>
          <w:rFonts w:eastAsia="Times New Roman" w:cs="Times New Roman"/>
          <w:b/>
          <w:bCs/>
          <w:lang w:val="uk-UA"/>
        </w:rPr>
      </w:pPr>
    </w:p>
    <w:p w:rsidR="00635072" w:rsidRDefault="00635072" w:rsidP="00635072">
      <w:pPr>
        <w:pStyle w:val="Standard"/>
        <w:autoSpaceDE w:val="0"/>
        <w:spacing w:before="58" w:after="58"/>
        <w:rPr>
          <w:rFonts w:eastAsia="Times New Roman" w:cs="Times New Roman"/>
          <w:b/>
          <w:bCs/>
          <w:lang w:val="uk-UA"/>
        </w:rPr>
      </w:pPr>
      <w:r>
        <w:rPr>
          <w:rFonts w:eastAsia="Times New Roman" w:cs="Times New Roman"/>
          <w:b/>
          <w:bCs/>
          <w:lang w:val="uk-UA"/>
        </w:rPr>
        <w:t xml:space="preserve">Керівник   ___________                                                                      </w:t>
      </w:r>
      <w:r w:rsidR="00FC48D5">
        <w:rPr>
          <w:rFonts w:eastAsia="Times New Roman" w:cs="Times New Roman"/>
          <w:b/>
          <w:bCs/>
          <w:lang w:val="uk-UA"/>
        </w:rPr>
        <w:t xml:space="preserve">           </w:t>
      </w:r>
      <w:r>
        <w:rPr>
          <w:rFonts w:eastAsia="Times New Roman" w:cs="Times New Roman"/>
          <w:b/>
          <w:bCs/>
          <w:lang w:val="uk-UA"/>
        </w:rPr>
        <w:t xml:space="preserve">   _________________</w:t>
      </w:r>
    </w:p>
    <w:p w:rsidR="00635072" w:rsidRDefault="00635072" w:rsidP="00635072">
      <w:pPr>
        <w:pStyle w:val="Standard"/>
        <w:autoSpaceDE w:val="0"/>
        <w:spacing w:before="58" w:after="58"/>
        <w:rPr>
          <w:rFonts w:eastAsia="Times New Roman" w:cs="Times New Roman"/>
          <w:b/>
          <w:bCs/>
        </w:rPr>
      </w:pPr>
    </w:p>
    <w:tbl>
      <w:tblPr>
        <w:tblW w:w="9900" w:type="dxa"/>
        <w:tblInd w:w="-330" w:type="dxa"/>
        <w:tblLayout w:type="fixed"/>
        <w:tblCellMar>
          <w:left w:w="30" w:type="dxa"/>
          <w:right w:w="30" w:type="dxa"/>
        </w:tblCellMar>
        <w:tblLook w:val="0000"/>
      </w:tblPr>
      <w:tblGrid>
        <w:gridCol w:w="5250"/>
        <w:gridCol w:w="4650"/>
      </w:tblGrid>
      <w:tr w:rsidR="00635072" w:rsidRPr="001C21CA" w:rsidTr="00C84AE1">
        <w:trPr>
          <w:trHeight w:val="173"/>
        </w:trPr>
        <w:tc>
          <w:tcPr>
            <w:tcW w:w="5250" w:type="dxa"/>
            <w:tcBorders>
              <w:top w:val="nil"/>
              <w:left w:val="nil"/>
              <w:bottom w:val="nil"/>
              <w:right w:val="nil"/>
            </w:tcBorders>
          </w:tcPr>
          <w:p w:rsidR="00635072" w:rsidRPr="0033459B" w:rsidRDefault="00635072" w:rsidP="00C84AE1">
            <w:pPr>
              <w:autoSpaceDE w:val="0"/>
              <w:adjustRightInd w:val="0"/>
              <w:rPr>
                <w:rFonts w:ascii="Calibri" w:eastAsia="Calibri" w:hAnsi="Calibri" w:cs="Times New Roman"/>
                <w:color w:val="000000"/>
              </w:rPr>
            </w:pPr>
          </w:p>
        </w:tc>
        <w:tc>
          <w:tcPr>
            <w:tcW w:w="4650" w:type="dxa"/>
            <w:vMerge w:val="restart"/>
            <w:tcBorders>
              <w:left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33459B" w:rsidRDefault="00635072" w:rsidP="00C84AE1">
            <w:pPr>
              <w:autoSpaceDE w:val="0"/>
              <w:adjustRightInd w:val="0"/>
              <w:rPr>
                <w:rFonts w:ascii="Calibri" w:eastAsia="Calibri" w:hAnsi="Calibri" w:cs="Times New Roman"/>
                <w:color w:val="000000"/>
              </w:rPr>
            </w:pPr>
          </w:p>
        </w:tc>
        <w:tc>
          <w:tcPr>
            <w:tcW w:w="4650" w:type="dxa"/>
            <w:vMerge/>
            <w:tcBorders>
              <w:left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c>
          <w:tcPr>
            <w:tcW w:w="4650" w:type="dxa"/>
            <w:vMerge/>
            <w:tcBorders>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r>
      <w:tr w:rsidR="00635072" w:rsidRPr="001C21CA" w:rsidTr="00C84AE1">
        <w:trPr>
          <w:trHeight w:val="305"/>
        </w:trPr>
        <w:tc>
          <w:tcPr>
            <w:tcW w:w="5250" w:type="dxa"/>
            <w:tcBorders>
              <w:top w:val="nil"/>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c>
          <w:tcPr>
            <w:tcW w:w="4650" w:type="dxa"/>
            <w:vMerge/>
            <w:tcBorders>
              <w:left w:val="nil"/>
              <w:bottom w:val="nil"/>
              <w:right w:val="nil"/>
            </w:tcBorders>
          </w:tcPr>
          <w:p w:rsidR="00635072" w:rsidRPr="001C21CA" w:rsidRDefault="00635072" w:rsidP="00C84AE1">
            <w:pPr>
              <w:autoSpaceDE w:val="0"/>
              <w:adjustRightInd w:val="0"/>
              <w:rPr>
                <w:rFonts w:ascii="Calibri" w:eastAsia="Calibri" w:hAnsi="Calibri" w:cs="Times New Roman"/>
                <w:color w:val="000000"/>
              </w:rPr>
            </w:pPr>
          </w:p>
        </w:tc>
      </w:tr>
    </w:tbl>
    <w:p w:rsidR="00635072" w:rsidRDefault="00635072"/>
    <w:p w:rsidR="00FC48D5" w:rsidRDefault="00FC48D5"/>
    <w:p w:rsidR="00635072" w:rsidRDefault="00635072"/>
    <w:p w:rsidR="00635072" w:rsidRDefault="00635072"/>
    <w:p w:rsidR="00635072" w:rsidRDefault="00635072"/>
    <w:p w:rsidR="00635072" w:rsidRDefault="00635072"/>
    <w:p w:rsidR="00635072" w:rsidRDefault="00635072"/>
    <w:p w:rsidR="006A3108" w:rsidRDefault="006A3108"/>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211"/>
      </w:tblGrid>
      <w:tr w:rsidR="00635072" w:rsidRPr="00434500" w:rsidTr="00C84AE1">
        <w:tc>
          <w:tcPr>
            <w:tcW w:w="5000" w:type="pct"/>
            <w:tcBorders>
              <w:top w:val="single" w:sz="2" w:space="0" w:color="auto"/>
              <w:left w:val="single" w:sz="2" w:space="0" w:color="auto"/>
              <w:bottom w:val="single" w:sz="2" w:space="0" w:color="auto"/>
              <w:right w:val="single" w:sz="2" w:space="0" w:color="auto"/>
            </w:tcBorders>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lastRenderedPageBreak/>
              <w:br/>
              <w:t xml:space="preserve">Додаток </w:t>
            </w:r>
            <w:r>
              <w:rPr>
                <w:rFonts w:ascii="Times New Roman" w:eastAsia="Times New Roman" w:hAnsi="Times New Roman"/>
                <w:sz w:val="28"/>
                <w:szCs w:val="28"/>
                <w:lang w:eastAsia="ru-RU"/>
              </w:rPr>
              <w:t>5</w:t>
            </w:r>
            <w:r w:rsidRPr="00434500">
              <w:rPr>
                <w:rFonts w:ascii="Times New Roman" w:eastAsia="Times New Roman" w:hAnsi="Times New Roman"/>
                <w:sz w:val="28"/>
                <w:szCs w:val="28"/>
                <w:lang w:eastAsia="ru-RU"/>
              </w:rPr>
              <w:t> </w:t>
            </w:r>
            <w:r w:rsidRPr="00434500">
              <w:rPr>
                <w:rFonts w:ascii="Times New Roman" w:eastAsia="Times New Roman" w:hAnsi="Times New Roman"/>
                <w:sz w:val="28"/>
                <w:szCs w:val="28"/>
                <w:lang w:eastAsia="ru-RU"/>
              </w:rPr>
              <w:br/>
              <w:t>до Порядку розроблення, погодження </w:t>
            </w:r>
            <w:r w:rsidRPr="00434500">
              <w:rPr>
                <w:rFonts w:ascii="Times New Roman" w:eastAsia="Times New Roman" w:hAnsi="Times New Roman"/>
                <w:sz w:val="28"/>
                <w:szCs w:val="28"/>
                <w:lang w:eastAsia="ru-RU"/>
              </w:rPr>
              <w:br/>
              <w:t>та затвердження інвестиційних програм </w:t>
            </w:r>
            <w:r w:rsidRPr="00434500">
              <w:rPr>
                <w:rFonts w:ascii="Times New Roman" w:eastAsia="Times New Roman" w:hAnsi="Times New Roman"/>
                <w:sz w:val="28"/>
                <w:szCs w:val="28"/>
                <w:lang w:eastAsia="ru-RU"/>
              </w:rPr>
              <w:br/>
              <w:t>суб’єктів господарювання у сфері </w:t>
            </w:r>
            <w:r w:rsidRPr="00434500">
              <w:rPr>
                <w:rFonts w:ascii="Times New Roman" w:eastAsia="Times New Roman" w:hAnsi="Times New Roman"/>
                <w:sz w:val="28"/>
                <w:szCs w:val="28"/>
                <w:lang w:eastAsia="ru-RU"/>
              </w:rPr>
              <w:br/>
              <w:t>централізованого водопостачання </w:t>
            </w:r>
            <w:r w:rsidRPr="00434500">
              <w:rPr>
                <w:rFonts w:ascii="Times New Roman" w:eastAsia="Times New Roman" w:hAnsi="Times New Roman"/>
                <w:sz w:val="28"/>
                <w:szCs w:val="28"/>
                <w:lang w:eastAsia="ru-RU"/>
              </w:rPr>
              <w:br/>
              <w:t>та водовідведення</w:t>
            </w:r>
          </w:p>
        </w:tc>
      </w:tr>
    </w:tbl>
    <w:p w:rsidR="00635072" w:rsidRPr="00434500" w:rsidRDefault="006A3108" w:rsidP="00635072">
      <w:pPr>
        <w:shd w:val="clear" w:color="auto" w:fill="FFFFFF"/>
        <w:spacing w:after="0"/>
        <w:ind w:left="450" w:right="450"/>
        <w:jc w:val="center"/>
        <w:textAlignment w:val="baseline"/>
        <w:rPr>
          <w:rFonts w:ascii="Times New Roman" w:eastAsia="Times New Roman" w:hAnsi="Times New Roman"/>
          <w:color w:val="000000"/>
          <w:sz w:val="28"/>
          <w:szCs w:val="28"/>
          <w:lang w:eastAsia="ru-RU"/>
        </w:rPr>
      </w:pPr>
      <w:bookmarkStart w:id="0" w:name="n127"/>
      <w:bookmarkEnd w:id="0"/>
      <w:r>
        <w:rPr>
          <w:rFonts w:ascii="Times New Roman" w:eastAsia="Times New Roman" w:hAnsi="Times New Roman"/>
          <w:b/>
          <w:bCs/>
          <w:color w:val="000000"/>
          <w:sz w:val="28"/>
          <w:szCs w:val="28"/>
          <w:lang w:eastAsia="ru-RU"/>
        </w:rPr>
        <w:t xml:space="preserve">4. </w:t>
      </w:r>
      <w:r w:rsidR="00635072" w:rsidRPr="00434500">
        <w:rPr>
          <w:rFonts w:ascii="Times New Roman" w:eastAsia="Times New Roman" w:hAnsi="Times New Roman"/>
          <w:b/>
          <w:bCs/>
          <w:color w:val="000000"/>
          <w:sz w:val="28"/>
          <w:szCs w:val="28"/>
          <w:lang w:eastAsia="ru-RU"/>
        </w:rPr>
        <w:t>ПЛАН ВИТРАТ</w:t>
      </w:r>
      <w:r w:rsidR="00635072" w:rsidRPr="00434500">
        <w:rPr>
          <w:rFonts w:ascii="Times New Roman" w:eastAsia="Times New Roman" w:hAnsi="Times New Roman"/>
          <w:color w:val="000000"/>
          <w:sz w:val="28"/>
          <w:szCs w:val="28"/>
          <w:lang w:eastAsia="ru-RU"/>
        </w:rPr>
        <w:t> </w:t>
      </w:r>
      <w:r w:rsidR="00635072" w:rsidRPr="00434500">
        <w:rPr>
          <w:rFonts w:ascii="Times New Roman" w:eastAsia="Times New Roman" w:hAnsi="Times New Roman"/>
          <w:color w:val="000000"/>
          <w:sz w:val="28"/>
          <w:szCs w:val="28"/>
          <w:lang w:eastAsia="ru-RU"/>
        </w:rPr>
        <w:br/>
      </w:r>
      <w:r w:rsidR="00635072" w:rsidRPr="00434500">
        <w:rPr>
          <w:rFonts w:ascii="Times New Roman" w:eastAsia="Times New Roman" w:hAnsi="Times New Roman"/>
          <w:b/>
          <w:bCs/>
          <w:color w:val="000000"/>
          <w:sz w:val="28"/>
          <w:szCs w:val="28"/>
          <w:lang w:eastAsia="ru-RU"/>
        </w:rPr>
        <w:t>за джерелами фінансування на виконання інвестиційної програми для врахування у структурі тарифів на 12 місяців</w:t>
      </w:r>
    </w:p>
    <w:p w:rsidR="00635072" w:rsidRPr="00434500" w:rsidRDefault="00635072" w:rsidP="00635072">
      <w:pPr>
        <w:shd w:val="clear" w:color="auto" w:fill="FFFFFF"/>
        <w:spacing w:after="0"/>
        <w:jc w:val="center"/>
        <w:textAlignment w:val="baseline"/>
        <w:rPr>
          <w:rFonts w:ascii="Times New Roman" w:eastAsia="Times New Roman" w:hAnsi="Times New Roman"/>
          <w:color w:val="000000"/>
          <w:sz w:val="28"/>
          <w:szCs w:val="28"/>
          <w:lang w:eastAsia="ru-RU"/>
        </w:rPr>
      </w:pPr>
      <w:bookmarkStart w:id="1" w:name="n128"/>
      <w:bookmarkEnd w:id="1"/>
      <w:r w:rsidRPr="00434500">
        <w:rPr>
          <w:rFonts w:ascii="Times New Roman" w:eastAsia="Times New Roman" w:hAnsi="Times New Roman"/>
          <w:color w:val="000000"/>
          <w:sz w:val="28"/>
          <w:szCs w:val="28"/>
          <w:lang w:eastAsia="ru-RU"/>
        </w:rPr>
        <w:t>_________________________________________________________________ </w:t>
      </w:r>
      <w:r w:rsidRPr="00434500">
        <w:rPr>
          <w:rFonts w:ascii="Times New Roman" w:eastAsia="Times New Roman" w:hAnsi="Times New Roman"/>
          <w:color w:val="000000"/>
          <w:sz w:val="28"/>
          <w:szCs w:val="28"/>
          <w:lang w:eastAsia="ru-RU"/>
        </w:rPr>
        <w:br/>
        <w:t>(назва підприємства)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9"/>
        <w:gridCol w:w="2383"/>
        <w:gridCol w:w="1078"/>
        <w:gridCol w:w="1704"/>
        <w:gridCol w:w="263"/>
        <w:gridCol w:w="970"/>
        <w:gridCol w:w="1728"/>
        <w:gridCol w:w="1480"/>
      </w:tblGrid>
      <w:tr w:rsidR="00635072" w:rsidRPr="00434500" w:rsidTr="00B75BA3">
        <w:trPr>
          <w:trHeight w:val="540"/>
        </w:trPr>
        <w:tc>
          <w:tcPr>
            <w:tcW w:w="609"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bookmarkStart w:id="2" w:name="n129"/>
            <w:bookmarkEnd w:id="2"/>
            <w:r w:rsidRPr="00434500">
              <w:rPr>
                <w:rFonts w:ascii="Times New Roman" w:eastAsia="Times New Roman" w:hAnsi="Times New Roman"/>
                <w:color w:val="000000"/>
                <w:sz w:val="28"/>
                <w:szCs w:val="28"/>
                <w:lang w:eastAsia="ru-RU"/>
              </w:rPr>
              <w:t>№ з/п</w:t>
            </w:r>
          </w:p>
        </w:tc>
        <w:tc>
          <w:tcPr>
            <w:tcW w:w="2383"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Найменування заходів</w:t>
            </w:r>
          </w:p>
        </w:tc>
        <w:tc>
          <w:tcPr>
            <w:tcW w:w="7223" w:type="dxa"/>
            <w:gridSpan w:val="6"/>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Кошти, що враховуються у структурі тарифів за джерелами фінансування, тис. грн (без ПДВ)</w:t>
            </w:r>
          </w:p>
        </w:tc>
      </w:tr>
      <w:tr w:rsidR="00635072" w:rsidRPr="00434500" w:rsidTr="00B75BA3">
        <w:trPr>
          <w:trHeight w:val="315"/>
        </w:trPr>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1078" w:type="dxa"/>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загальна сума</w:t>
            </w:r>
          </w:p>
        </w:tc>
        <w:tc>
          <w:tcPr>
            <w:tcW w:w="6145" w:type="dxa"/>
            <w:gridSpan w:val="5"/>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 урахуванням:</w:t>
            </w:r>
          </w:p>
        </w:tc>
      </w:tr>
      <w:tr w:rsidR="00635072" w:rsidRPr="00434500" w:rsidTr="00B75BA3">
        <w:trPr>
          <w:trHeight w:val="315"/>
        </w:trPr>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vMerge/>
            <w:vAlign w:val="center"/>
            <w:hideMark/>
          </w:tcPr>
          <w:p w:rsidR="00635072" w:rsidRPr="00434500" w:rsidRDefault="00635072" w:rsidP="00C84AE1">
            <w:pPr>
              <w:spacing w:after="0"/>
              <w:rPr>
                <w:rFonts w:ascii="Times New Roman" w:eastAsia="Times New Roman" w:hAnsi="Times New Roman"/>
                <w:sz w:val="28"/>
                <w:szCs w:val="28"/>
                <w:lang w:eastAsia="ru-RU"/>
              </w:rPr>
            </w:pPr>
          </w:p>
        </w:tc>
        <w:tc>
          <w:tcPr>
            <w:tcW w:w="1704"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амортизаційні відрахування</w:t>
            </w:r>
          </w:p>
        </w:tc>
        <w:tc>
          <w:tcPr>
            <w:tcW w:w="1233"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виробничі інвестиції з прибутку</w:t>
            </w:r>
          </w:p>
        </w:tc>
        <w:tc>
          <w:tcPr>
            <w:tcW w:w="172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сума позичкових коштів та відсотків за їх використання, що підлягає поверненню у плановому періоді</w:t>
            </w:r>
          </w:p>
        </w:tc>
        <w:tc>
          <w:tcPr>
            <w:tcW w:w="1480"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сума інших залучених коштів, що підлягає поверненню у плановому періоді</w:t>
            </w:r>
          </w:p>
        </w:tc>
      </w:tr>
      <w:tr w:rsidR="00635072" w:rsidRPr="00434500" w:rsidTr="00B75BA3">
        <w:trPr>
          <w:trHeight w:val="31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w:t>
            </w: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w:t>
            </w:r>
          </w:p>
        </w:tc>
        <w:tc>
          <w:tcPr>
            <w:tcW w:w="107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3</w:t>
            </w:r>
          </w:p>
        </w:tc>
        <w:tc>
          <w:tcPr>
            <w:tcW w:w="1704"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4</w:t>
            </w:r>
          </w:p>
        </w:tc>
        <w:tc>
          <w:tcPr>
            <w:tcW w:w="1233"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5</w:t>
            </w:r>
          </w:p>
        </w:tc>
        <w:tc>
          <w:tcPr>
            <w:tcW w:w="1728"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6</w:t>
            </w:r>
          </w:p>
        </w:tc>
        <w:tc>
          <w:tcPr>
            <w:tcW w:w="1480"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7</w:t>
            </w:r>
          </w:p>
        </w:tc>
      </w:tr>
      <w:tr w:rsidR="00635072" w:rsidRPr="00434500" w:rsidTr="00B75BA3">
        <w:trPr>
          <w:trHeight w:val="31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І</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Водопостачання</w:t>
            </w:r>
          </w:p>
        </w:tc>
      </w:tr>
      <w:tr w:rsidR="00635072" w:rsidRPr="00434500" w:rsidTr="00B75BA3">
        <w:trPr>
          <w:trHeight w:val="33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Будівництво, реконструкція та модернізація об’єктів водопостачання (звільняється від оподаткування згідно з пунктом 154.9 статті 154 </w:t>
            </w:r>
            <w:hyperlink r:id="rId6"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3F12DA" w:rsidRPr="00434500" w:rsidTr="00B75BA3">
        <w:trPr>
          <w:trHeight w:val="600"/>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1.1.1</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55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1.1.2</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3F12DA" w:rsidRPr="00E059B1" w:rsidRDefault="003F12DA" w:rsidP="00072A2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072A2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7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 xml:space="preserve">Заходи щодо </w:t>
            </w:r>
            <w:r w:rsidRPr="00434500">
              <w:rPr>
                <w:rFonts w:ascii="Times New Roman" w:eastAsia="Times New Roman" w:hAnsi="Times New Roman"/>
                <w:color w:val="000000"/>
                <w:sz w:val="28"/>
                <w:szCs w:val="28"/>
                <w:lang w:eastAsia="ru-RU"/>
              </w:rPr>
              <w:lastRenderedPageBreak/>
              <w:t>зменшення обсягу витрат води на технологічні потреби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1.1.4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якості послуг з централізованого водопостачання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73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33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1.1.6</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2992" w:type="dxa"/>
            <w:gridSpan w:val="2"/>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1.1</w:t>
            </w:r>
          </w:p>
        </w:tc>
        <w:tc>
          <w:tcPr>
            <w:tcW w:w="1078" w:type="dxa"/>
            <w:hideMark/>
          </w:tcPr>
          <w:p w:rsidR="00B75BA3" w:rsidRPr="00434500" w:rsidRDefault="00B75BA3" w:rsidP="00B75BA3">
            <w:pPr>
              <w:spacing w:after="0"/>
              <w:rPr>
                <w:rFonts w:ascii="Times New Roman" w:eastAsia="Times New Roman" w:hAnsi="Times New Roman"/>
                <w:sz w:val="28"/>
                <w:szCs w:val="28"/>
                <w:lang w:eastAsia="ru-RU"/>
              </w:rPr>
            </w:pPr>
          </w:p>
        </w:tc>
        <w:tc>
          <w:tcPr>
            <w:tcW w:w="1704"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1233" w:type="dxa"/>
            <w:gridSpan w:val="2"/>
            <w:hideMark/>
          </w:tcPr>
          <w:p w:rsidR="00B75BA3" w:rsidRPr="00434500" w:rsidRDefault="00B75BA3" w:rsidP="00C84AE1">
            <w:pPr>
              <w:spacing w:after="0"/>
              <w:rPr>
                <w:rFonts w:ascii="Times New Roman" w:eastAsia="Times New Roman" w:hAnsi="Times New Roman"/>
                <w:sz w:val="28"/>
                <w:szCs w:val="28"/>
                <w:lang w:eastAsia="ru-RU"/>
              </w:rPr>
            </w:pPr>
          </w:p>
        </w:tc>
        <w:tc>
          <w:tcPr>
            <w:tcW w:w="172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 (не звільняється від оподаткування згідно з пунктом 154.9 статті 154 </w:t>
            </w:r>
            <w:hyperlink r:id="rId7"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3F12DA" w:rsidRPr="00434500" w:rsidTr="00B75BA3">
        <w:trPr>
          <w:trHeight w:val="61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1.2.1</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694,4</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189,4</w:t>
            </w: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505,0</w:t>
            </w:r>
          </w:p>
        </w:tc>
        <w:tc>
          <w:tcPr>
            <w:tcW w:w="1728"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585"/>
        </w:trPr>
        <w:tc>
          <w:tcPr>
            <w:tcW w:w="609"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1.2.2</w:t>
            </w: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300,0</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300,0</w:t>
            </w:r>
          </w:p>
        </w:tc>
        <w:tc>
          <w:tcPr>
            <w:tcW w:w="1728"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зменшення обсягу витрат води на технологічні потреби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8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якості послуг з централізованого водопостачання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3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1.2.5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провадження та розвитку інформаційних технологій</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8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1.2.6</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модернізації та закупівлі транспортних засобів спеціального та спеціалізованого призначення</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73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1.2.7</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1.2.8</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255"/>
        </w:trPr>
        <w:tc>
          <w:tcPr>
            <w:tcW w:w="609"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1.2</w:t>
            </w:r>
          </w:p>
        </w:tc>
        <w:tc>
          <w:tcPr>
            <w:tcW w:w="1078"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E059B1"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B75BA3"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F12DA" w:rsidRPr="00434500" w:rsidTr="00B75BA3">
        <w:trPr>
          <w:trHeight w:val="255"/>
        </w:trPr>
        <w:tc>
          <w:tcPr>
            <w:tcW w:w="609" w:type="dxa"/>
            <w:hideMark/>
          </w:tcPr>
          <w:p w:rsidR="003F12DA" w:rsidRPr="00434500" w:rsidRDefault="003F12DA" w:rsidP="00C84AE1">
            <w:pPr>
              <w:spacing w:after="0"/>
              <w:rPr>
                <w:rFonts w:ascii="Times New Roman" w:eastAsia="Times New Roman" w:hAnsi="Times New Roman"/>
                <w:sz w:val="28"/>
                <w:szCs w:val="28"/>
                <w:lang w:eastAsia="ru-RU"/>
              </w:rPr>
            </w:pPr>
          </w:p>
        </w:tc>
        <w:tc>
          <w:tcPr>
            <w:tcW w:w="2383" w:type="dxa"/>
            <w:hideMark/>
          </w:tcPr>
          <w:p w:rsidR="003F12DA" w:rsidRPr="00434500" w:rsidRDefault="003F12DA"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розділом І</w:t>
            </w:r>
          </w:p>
        </w:tc>
        <w:tc>
          <w:tcPr>
            <w:tcW w:w="1078"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994,4</w:t>
            </w:r>
          </w:p>
        </w:tc>
        <w:tc>
          <w:tcPr>
            <w:tcW w:w="1704" w:type="dxa"/>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189,4</w:t>
            </w:r>
          </w:p>
        </w:tc>
        <w:tc>
          <w:tcPr>
            <w:tcW w:w="1233" w:type="dxa"/>
            <w:gridSpan w:val="2"/>
            <w:hideMark/>
          </w:tcPr>
          <w:p w:rsidR="003F12DA" w:rsidRPr="00434500" w:rsidRDefault="003F12DA"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805,0</w:t>
            </w:r>
          </w:p>
        </w:tc>
        <w:tc>
          <w:tcPr>
            <w:tcW w:w="1728" w:type="dxa"/>
            <w:hideMark/>
          </w:tcPr>
          <w:p w:rsidR="003F12DA" w:rsidRPr="00434500" w:rsidRDefault="003F12DA" w:rsidP="00C84AE1">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3F12DA" w:rsidRPr="00E059B1" w:rsidRDefault="003F12DA"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II</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Водовідведення</w:t>
            </w:r>
          </w:p>
        </w:tc>
      </w:tr>
      <w:tr w:rsidR="00635072" w:rsidRPr="00434500" w:rsidTr="00B75BA3">
        <w:trPr>
          <w:trHeight w:val="48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Будівництво, реконструкція та модернізація об’єктів водовідведення (звільняється від оподаткування згідно з пунктом 154.9 статті 154 </w:t>
            </w:r>
            <w:hyperlink r:id="rId8"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B75BA3" w:rsidRPr="00434500" w:rsidTr="00B75BA3">
        <w:trPr>
          <w:trHeight w:val="51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2.1.1</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B75BA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Pr="00D31AC9" w:rsidRDefault="00B75BA3" w:rsidP="00B75BA3">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Default="00B75BA3" w:rsidP="00B75BA3">
            <w:pPr>
              <w:jc w:val="center"/>
            </w:pPr>
            <w:r>
              <w:rPr>
                <w:rFonts w:ascii="Times New Roman" w:eastAsia="Times New Roman" w:hAnsi="Times New Roman"/>
                <w:sz w:val="28"/>
                <w:szCs w:val="28"/>
                <w:lang w:eastAsia="ru-RU"/>
              </w:rPr>
              <w:t>-</w:t>
            </w:r>
          </w:p>
        </w:tc>
      </w:tr>
      <w:tr w:rsidR="00B75BA3" w:rsidRPr="00434500" w:rsidTr="00B75BA3">
        <w:trPr>
          <w:trHeight w:val="51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2.1.2</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9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2.1.3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 xml:space="preserve">Заходи щодо підвищення </w:t>
            </w:r>
            <w:r w:rsidRPr="00434500">
              <w:rPr>
                <w:rFonts w:ascii="Times New Roman" w:eastAsia="Times New Roman" w:hAnsi="Times New Roman"/>
                <w:color w:val="000000"/>
                <w:sz w:val="28"/>
                <w:szCs w:val="28"/>
                <w:lang w:eastAsia="ru-RU"/>
              </w:rPr>
              <w:lastRenderedPageBreak/>
              <w:t>екологічної безпеки та охорони навколишнього середовища</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300"/>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lastRenderedPageBreak/>
              <w:t>2.1.4</w:t>
            </w: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255"/>
        </w:trPr>
        <w:tc>
          <w:tcPr>
            <w:tcW w:w="609" w:type="dxa"/>
            <w:hideMark/>
          </w:tcPr>
          <w:p w:rsidR="00635072" w:rsidRPr="00434500" w:rsidRDefault="00635072" w:rsidP="00C84AE1">
            <w:pPr>
              <w:spacing w:after="0"/>
              <w:rPr>
                <w:rFonts w:ascii="Times New Roman" w:eastAsia="Times New Roman" w:hAnsi="Times New Roman"/>
                <w:sz w:val="28"/>
                <w:szCs w:val="28"/>
                <w:lang w:eastAsia="ru-RU"/>
              </w:rPr>
            </w:pP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2.1</w:t>
            </w:r>
          </w:p>
        </w:tc>
        <w:tc>
          <w:tcPr>
            <w:tcW w:w="1078" w:type="dxa"/>
            <w:hideMark/>
          </w:tcPr>
          <w:p w:rsidR="00635072" w:rsidRPr="00434500" w:rsidRDefault="005E6DD8" w:rsidP="00B75BA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635072" w:rsidP="00C84AE1">
            <w:pPr>
              <w:spacing w:after="0"/>
              <w:rPr>
                <w:rFonts w:ascii="Times New Roman" w:eastAsia="Times New Roman" w:hAnsi="Times New Roman"/>
                <w:sz w:val="28"/>
                <w:szCs w:val="28"/>
                <w:lang w:eastAsia="ru-RU"/>
              </w:rPr>
            </w:pPr>
          </w:p>
        </w:tc>
      </w:tr>
      <w:tr w:rsidR="00635072" w:rsidRPr="00434500" w:rsidTr="00B75BA3">
        <w:trPr>
          <w:trHeight w:val="255"/>
        </w:trPr>
        <w:tc>
          <w:tcPr>
            <w:tcW w:w="609"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w:t>
            </w:r>
          </w:p>
        </w:tc>
        <w:tc>
          <w:tcPr>
            <w:tcW w:w="9606" w:type="dxa"/>
            <w:gridSpan w:val="7"/>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 (не звільняється від оподаткування згідно з пунктом 154.9 статті 154 </w:t>
            </w:r>
            <w:hyperlink r:id="rId9" w:tgtFrame="_blank" w:history="1">
              <w:r w:rsidRPr="00434500">
                <w:rPr>
                  <w:rFonts w:ascii="Times New Roman" w:eastAsia="Times New Roman" w:hAnsi="Times New Roman"/>
                  <w:color w:val="000099"/>
                  <w:sz w:val="28"/>
                  <w:szCs w:val="28"/>
                  <w:u w:val="single"/>
                  <w:lang w:eastAsia="ru-RU"/>
                </w:rPr>
                <w:t>Податкового кодексу України</w:t>
              </w:r>
            </w:hyperlink>
            <w:r w:rsidRPr="00434500">
              <w:rPr>
                <w:rFonts w:ascii="Times New Roman" w:eastAsia="Times New Roman" w:hAnsi="Times New Roman"/>
                <w:color w:val="000000"/>
                <w:sz w:val="28"/>
                <w:szCs w:val="28"/>
                <w:lang w:eastAsia="ru-RU"/>
              </w:rPr>
              <w:t>), з урахуванням:</w:t>
            </w:r>
          </w:p>
        </w:tc>
      </w:tr>
      <w:tr w:rsidR="00B75BA3" w:rsidRPr="00434500" w:rsidTr="00B75BA3">
        <w:trPr>
          <w:trHeight w:val="270"/>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2.2.1</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зі зниження питомих витрат, а також втрат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1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2.2.2</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забезпечення технологічного та/або комерційного обліку ресурсів</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61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2.2.3</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провадження та розвитку інформаційних технологій</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46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2.2.4</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модернізації та закупівлі транспортних засобів спеціального та спеціалізованого призначення</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555"/>
        </w:trPr>
        <w:tc>
          <w:tcPr>
            <w:tcW w:w="609"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2.2.5</w:t>
            </w: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Заходи щодо підвищення екологічної безпеки та охорони навколишнього середовища</w:t>
            </w:r>
          </w:p>
        </w:tc>
        <w:tc>
          <w:tcPr>
            <w:tcW w:w="1078"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04" w:type="dxa"/>
            <w:hideMark/>
          </w:tcPr>
          <w:p w:rsidR="00B75BA3" w:rsidRDefault="00B75BA3" w:rsidP="00C84AE1">
            <w:pPr>
              <w:jc w:val="center"/>
            </w:pPr>
            <w:r>
              <w:rPr>
                <w:rFonts w:ascii="Times New Roman" w:eastAsia="Times New Roman" w:hAnsi="Times New Roman"/>
                <w:sz w:val="28"/>
                <w:szCs w:val="28"/>
                <w:lang w:eastAsia="ru-RU"/>
              </w:rPr>
              <w:t>-</w:t>
            </w:r>
          </w:p>
        </w:tc>
        <w:tc>
          <w:tcPr>
            <w:tcW w:w="1233" w:type="dxa"/>
            <w:gridSpan w:val="2"/>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28" w:type="dxa"/>
            <w:hideMark/>
          </w:tcPr>
          <w:p w:rsidR="00B75BA3" w:rsidRDefault="00B75BA3" w:rsidP="00C84AE1">
            <w:pPr>
              <w:jc w:val="center"/>
            </w:pPr>
            <w:r>
              <w:rPr>
                <w:rFonts w:ascii="Times New Roman" w:eastAsia="Times New Roman" w:hAnsi="Times New Roman"/>
                <w:sz w:val="28"/>
                <w:szCs w:val="28"/>
                <w:lang w:eastAsia="ru-RU"/>
              </w:rPr>
              <w:t>-</w:t>
            </w:r>
          </w:p>
        </w:tc>
        <w:tc>
          <w:tcPr>
            <w:tcW w:w="1480" w:type="dxa"/>
            <w:hideMark/>
          </w:tcPr>
          <w:p w:rsidR="00B75BA3" w:rsidRPr="00D31AC9" w:rsidRDefault="00B75BA3"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5E6DD8" w:rsidRPr="00434500" w:rsidTr="00B75BA3">
        <w:trPr>
          <w:trHeight w:val="315"/>
        </w:trPr>
        <w:tc>
          <w:tcPr>
            <w:tcW w:w="609"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2.2.6</w:t>
            </w:r>
          </w:p>
        </w:tc>
        <w:tc>
          <w:tcPr>
            <w:tcW w:w="2383"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color w:val="000000"/>
                <w:sz w:val="28"/>
                <w:szCs w:val="28"/>
                <w:lang w:eastAsia="ru-RU"/>
              </w:rPr>
              <w:t>Інші заходи</w:t>
            </w:r>
          </w:p>
        </w:tc>
        <w:tc>
          <w:tcPr>
            <w:tcW w:w="1078"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04"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5E6DD8" w:rsidRDefault="005E6DD8" w:rsidP="00C84AE1">
            <w:pPr>
              <w:jc w:val="center"/>
            </w:pPr>
            <w:r>
              <w:rPr>
                <w:rFonts w:ascii="Times New Roman" w:eastAsia="Times New Roman" w:hAnsi="Times New Roman"/>
                <w:sz w:val="28"/>
                <w:szCs w:val="28"/>
                <w:lang w:eastAsia="ru-RU"/>
              </w:rPr>
              <w:t>-</w:t>
            </w:r>
          </w:p>
        </w:tc>
        <w:tc>
          <w:tcPr>
            <w:tcW w:w="1480" w:type="dxa"/>
            <w:hideMark/>
          </w:tcPr>
          <w:p w:rsidR="005E6DD8" w:rsidRPr="00D31AC9" w:rsidRDefault="005E6DD8"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5E6DD8" w:rsidRPr="00434500" w:rsidTr="00B75BA3">
        <w:trPr>
          <w:trHeight w:val="315"/>
        </w:trPr>
        <w:tc>
          <w:tcPr>
            <w:tcW w:w="609" w:type="dxa"/>
            <w:hideMark/>
          </w:tcPr>
          <w:p w:rsidR="005E6DD8" w:rsidRPr="00434500" w:rsidRDefault="005E6DD8" w:rsidP="00C84AE1">
            <w:pPr>
              <w:spacing w:after="0"/>
              <w:rPr>
                <w:rFonts w:ascii="Times New Roman" w:eastAsia="Times New Roman" w:hAnsi="Times New Roman"/>
                <w:sz w:val="28"/>
                <w:szCs w:val="28"/>
                <w:lang w:eastAsia="ru-RU"/>
              </w:rPr>
            </w:pPr>
          </w:p>
        </w:tc>
        <w:tc>
          <w:tcPr>
            <w:tcW w:w="2383" w:type="dxa"/>
            <w:hideMark/>
          </w:tcPr>
          <w:p w:rsidR="005E6DD8" w:rsidRPr="00434500" w:rsidRDefault="005E6DD8"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пунктом 2.2</w:t>
            </w:r>
          </w:p>
        </w:tc>
        <w:tc>
          <w:tcPr>
            <w:tcW w:w="1078"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95,0</w:t>
            </w:r>
          </w:p>
        </w:tc>
        <w:tc>
          <w:tcPr>
            <w:tcW w:w="1704" w:type="dxa"/>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5E6DD8" w:rsidRPr="00434500" w:rsidRDefault="005E6DD8" w:rsidP="00072A2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5E6DD8" w:rsidRDefault="005E6DD8" w:rsidP="00C84AE1">
            <w:pPr>
              <w:jc w:val="center"/>
            </w:pPr>
            <w:r>
              <w:rPr>
                <w:rFonts w:ascii="Times New Roman" w:eastAsia="Times New Roman" w:hAnsi="Times New Roman"/>
                <w:sz w:val="28"/>
                <w:szCs w:val="28"/>
                <w:lang w:eastAsia="ru-RU"/>
              </w:rPr>
              <w:t>-</w:t>
            </w:r>
          </w:p>
        </w:tc>
        <w:tc>
          <w:tcPr>
            <w:tcW w:w="1480" w:type="dxa"/>
            <w:hideMark/>
          </w:tcPr>
          <w:p w:rsidR="005E6DD8" w:rsidRPr="00D31AC9" w:rsidRDefault="005E6DD8" w:rsidP="00C84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5BA3" w:rsidRPr="00434500" w:rsidTr="00B75BA3">
        <w:trPr>
          <w:trHeight w:val="315"/>
        </w:trPr>
        <w:tc>
          <w:tcPr>
            <w:tcW w:w="609" w:type="dxa"/>
            <w:hideMark/>
          </w:tcPr>
          <w:p w:rsidR="00B75BA3" w:rsidRPr="00434500" w:rsidRDefault="00B75BA3" w:rsidP="00C84AE1">
            <w:pPr>
              <w:spacing w:after="0"/>
              <w:rPr>
                <w:rFonts w:ascii="Times New Roman" w:eastAsia="Times New Roman" w:hAnsi="Times New Roman"/>
                <w:sz w:val="28"/>
                <w:szCs w:val="28"/>
                <w:lang w:eastAsia="ru-RU"/>
              </w:rPr>
            </w:pPr>
          </w:p>
        </w:tc>
        <w:tc>
          <w:tcPr>
            <w:tcW w:w="2383" w:type="dxa"/>
            <w:hideMark/>
          </w:tcPr>
          <w:p w:rsidR="00B75BA3" w:rsidRPr="00434500" w:rsidRDefault="00B75BA3"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розділом ІІ</w:t>
            </w:r>
          </w:p>
        </w:tc>
        <w:tc>
          <w:tcPr>
            <w:tcW w:w="1078" w:type="dxa"/>
            <w:hideMark/>
          </w:tcPr>
          <w:p w:rsidR="00B75BA3" w:rsidRPr="00434500" w:rsidRDefault="00B75BA3"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95,0</w:t>
            </w:r>
          </w:p>
        </w:tc>
        <w:tc>
          <w:tcPr>
            <w:tcW w:w="1704"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B75BA3" w:rsidRPr="00434500" w:rsidRDefault="00B75BA3"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Pr="00434500">
              <w:rPr>
                <w:rFonts w:ascii="Times New Roman" w:eastAsia="Times New Roman" w:hAnsi="Times New Roman"/>
                <w:sz w:val="28"/>
                <w:szCs w:val="28"/>
                <w:lang w:eastAsia="ru-RU"/>
              </w:rPr>
              <w:t>,0</w:t>
            </w:r>
          </w:p>
        </w:tc>
        <w:tc>
          <w:tcPr>
            <w:tcW w:w="1728"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B75BA3"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315"/>
        </w:trPr>
        <w:tc>
          <w:tcPr>
            <w:tcW w:w="609" w:type="dxa"/>
            <w:hideMark/>
          </w:tcPr>
          <w:p w:rsidR="00635072" w:rsidRPr="00434500" w:rsidRDefault="00635072" w:rsidP="00C84AE1">
            <w:pPr>
              <w:spacing w:after="0"/>
              <w:rPr>
                <w:rFonts w:ascii="Times New Roman" w:eastAsia="Times New Roman" w:hAnsi="Times New Roman"/>
                <w:sz w:val="28"/>
                <w:szCs w:val="28"/>
                <w:lang w:eastAsia="ru-RU"/>
              </w:rPr>
            </w:pPr>
          </w:p>
        </w:tc>
        <w:tc>
          <w:tcPr>
            <w:tcW w:w="2383" w:type="dxa"/>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b/>
                <w:bCs/>
                <w:color w:val="000000"/>
                <w:sz w:val="28"/>
                <w:szCs w:val="28"/>
                <w:lang w:eastAsia="ru-RU"/>
              </w:rPr>
              <w:t>Усього за інвестиційною програмою</w:t>
            </w:r>
          </w:p>
        </w:tc>
        <w:tc>
          <w:tcPr>
            <w:tcW w:w="1078" w:type="dxa"/>
            <w:hideMark/>
          </w:tcPr>
          <w:p w:rsidR="00635072" w:rsidRPr="00434500" w:rsidRDefault="00D967E0"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1089,4</w:t>
            </w:r>
          </w:p>
        </w:tc>
        <w:tc>
          <w:tcPr>
            <w:tcW w:w="1704"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33" w:type="dxa"/>
            <w:gridSpan w:val="2"/>
            <w:hideMark/>
          </w:tcPr>
          <w:p w:rsidR="00635072" w:rsidRPr="00434500" w:rsidRDefault="00D967E0"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900,0</w:t>
            </w:r>
          </w:p>
        </w:tc>
        <w:tc>
          <w:tcPr>
            <w:tcW w:w="1728"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480" w:type="dxa"/>
            <w:hideMark/>
          </w:tcPr>
          <w:p w:rsidR="00635072" w:rsidRPr="00434500" w:rsidRDefault="005E6DD8" w:rsidP="00C84AE1">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635072" w:rsidRPr="00434500" w:rsidTr="00B75BA3">
        <w:trPr>
          <w:trHeight w:val="150"/>
        </w:trPr>
        <w:tc>
          <w:tcPr>
            <w:tcW w:w="4070" w:type="dxa"/>
            <w:gridSpan w:val="3"/>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bookmarkStart w:id="3" w:name="n130"/>
            <w:bookmarkEnd w:id="3"/>
            <w:r w:rsidRPr="00434500">
              <w:rPr>
                <w:rFonts w:ascii="Times New Roman" w:eastAsia="Times New Roman" w:hAnsi="Times New Roman"/>
                <w:sz w:val="28"/>
                <w:szCs w:val="28"/>
                <w:lang w:eastAsia="ru-RU"/>
              </w:rPr>
              <w:t>___________________________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(посадова особа ліцензіата)</w:t>
            </w:r>
          </w:p>
        </w:tc>
        <w:tc>
          <w:tcPr>
            <w:tcW w:w="1967"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_______________________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(прізвище, ім’я, по батькові)</w:t>
            </w:r>
          </w:p>
        </w:tc>
      </w:tr>
      <w:tr w:rsidR="00635072" w:rsidRPr="00434500" w:rsidTr="00B75BA3">
        <w:tc>
          <w:tcPr>
            <w:tcW w:w="10215" w:type="dxa"/>
            <w:gridSpan w:val="8"/>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М.П.</w:t>
            </w:r>
          </w:p>
        </w:tc>
      </w:tr>
      <w:tr w:rsidR="00635072" w:rsidRPr="00434500" w:rsidTr="00B75BA3">
        <w:trPr>
          <w:trHeight w:val="150"/>
        </w:trPr>
        <w:tc>
          <w:tcPr>
            <w:tcW w:w="4070" w:type="dxa"/>
            <w:gridSpan w:val="3"/>
            <w:hideMark/>
          </w:tcPr>
          <w:p w:rsidR="00635072" w:rsidRPr="00434500" w:rsidRDefault="00635072" w:rsidP="00C84AE1">
            <w:pPr>
              <w:spacing w:after="0"/>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Фінансовий директор (головний бухгалтер)</w:t>
            </w:r>
          </w:p>
        </w:tc>
        <w:tc>
          <w:tcPr>
            <w:tcW w:w="1967" w:type="dxa"/>
            <w:gridSpan w:val="2"/>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_______________________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(прізвище, ім’я, по батькові)</w:t>
            </w:r>
          </w:p>
        </w:tc>
      </w:tr>
      <w:tr w:rsidR="00635072" w:rsidRPr="00434500" w:rsidTr="00B75BA3">
        <w:trPr>
          <w:trHeight w:val="414"/>
        </w:trPr>
        <w:tc>
          <w:tcPr>
            <w:tcW w:w="4070" w:type="dxa"/>
            <w:gridSpan w:val="3"/>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____________________________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(посада відповідального виконавця)</w:t>
            </w:r>
          </w:p>
        </w:tc>
        <w:tc>
          <w:tcPr>
            <w:tcW w:w="1967" w:type="dxa"/>
            <w:gridSpan w:val="2"/>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(підпис)</w:t>
            </w:r>
          </w:p>
        </w:tc>
        <w:tc>
          <w:tcPr>
            <w:tcW w:w="4178" w:type="dxa"/>
            <w:gridSpan w:val="3"/>
            <w:vMerge w:val="restart"/>
            <w:hideMark/>
          </w:tcPr>
          <w:p w:rsidR="00635072" w:rsidRPr="00434500" w:rsidRDefault="00635072" w:rsidP="00C84AE1">
            <w:pPr>
              <w:spacing w:after="0"/>
              <w:jc w:val="center"/>
              <w:textAlignment w:val="baseline"/>
              <w:rPr>
                <w:rFonts w:ascii="Times New Roman" w:eastAsia="Times New Roman" w:hAnsi="Times New Roman"/>
                <w:sz w:val="28"/>
                <w:szCs w:val="28"/>
                <w:lang w:eastAsia="ru-RU"/>
              </w:rPr>
            </w:pPr>
            <w:r w:rsidRPr="00434500">
              <w:rPr>
                <w:rFonts w:ascii="Times New Roman" w:eastAsia="Times New Roman" w:hAnsi="Times New Roman"/>
                <w:sz w:val="28"/>
                <w:szCs w:val="28"/>
                <w:lang w:eastAsia="ru-RU"/>
              </w:rPr>
              <w:t>_______________________ </w:t>
            </w:r>
            <w:r w:rsidRPr="00434500">
              <w:rPr>
                <w:rFonts w:ascii="Times New Roman" w:eastAsia="Times New Roman" w:hAnsi="Times New Roman"/>
                <w:sz w:val="28"/>
                <w:szCs w:val="28"/>
                <w:lang w:eastAsia="ru-RU"/>
              </w:rPr>
              <w:br/>
            </w:r>
            <w:r w:rsidRPr="00434500">
              <w:rPr>
                <w:rFonts w:ascii="Times New Roman" w:eastAsia="Times New Roman" w:hAnsi="Times New Roman"/>
                <w:color w:val="000000"/>
                <w:sz w:val="28"/>
                <w:szCs w:val="28"/>
                <w:lang w:eastAsia="ru-RU"/>
              </w:rPr>
              <w:t>(прізвище, ім’я, по батькові)</w:t>
            </w:r>
          </w:p>
        </w:tc>
      </w:tr>
      <w:tr w:rsidR="00635072" w:rsidRPr="00434500" w:rsidTr="00C84AE1">
        <w:trPr>
          <w:trHeight w:val="414"/>
        </w:trPr>
        <w:tc>
          <w:tcPr>
            <w:tcW w:w="0" w:type="auto"/>
            <w:gridSpan w:val="3"/>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gridSpan w:val="2"/>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c>
          <w:tcPr>
            <w:tcW w:w="0" w:type="auto"/>
            <w:gridSpan w:val="3"/>
            <w:vMerge/>
            <w:vAlign w:val="bottom"/>
            <w:hideMark/>
          </w:tcPr>
          <w:p w:rsidR="00635072" w:rsidRPr="00434500" w:rsidRDefault="00635072" w:rsidP="00C84AE1">
            <w:pPr>
              <w:spacing w:after="0"/>
              <w:rPr>
                <w:rFonts w:ascii="Times New Roman" w:eastAsia="Times New Roman" w:hAnsi="Times New Roman"/>
                <w:sz w:val="28"/>
                <w:szCs w:val="28"/>
                <w:lang w:eastAsia="ru-RU"/>
              </w:rPr>
            </w:pPr>
          </w:p>
        </w:tc>
      </w:tr>
    </w:tbl>
    <w:p w:rsidR="00635072" w:rsidRPr="00434500" w:rsidRDefault="00635072" w:rsidP="00635072">
      <w:pPr>
        <w:spacing w:after="0"/>
        <w:rPr>
          <w:rFonts w:ascii="Times New Roman" w:hAnsi="Times New Roman"/>
          <w:sz w:val="28"/>
          <w:szCs w:val="28"/>
        </w:rPr>
      </w:pPr>
    </w:p>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Default="00635072"/>
    <w:p w:rsidR="00635072" w:rsidRPr="00434500" w:rsidRDefault="006A3108" w:rsidP="00635072">
      <w:pPr>
        <w:pStyle w:val="a3"/>
        <w:spacing w:before="0" w:beforeAutospacing="0" w:after="0"/>
        <w:jc w:val="center"/>
        <w:rPr>
          <w:sz w:val="28"/>
          <w:szCs w:val="28"/>
        </w:rPr>
      </w:pPr>
      <w:r>
        <w:rPr>
          <w:b/>
          <w:bCs/>
          <w:sz w:val="28"/>
          <w:szCs w:val="28"/>
          <w:lang w:val="uk-UA"/>
        </w:rPr>
        <w:t>5</w:t>
      </w:r>
      <w:r w:rsidR="00635072" w:rsidRPr="00434500">
        <w:rPr>
          <w:b/>
          <w:bCs/>
          <w:sz w:val="28"/>
          <w:szCs w:val="28"/>
        </w:rPr>
        <w:t>.</w:t>
      </w:r>
      <w:r>
        <w:rPr>
          <w:b/>
          <w:bCs/>
          <w:sz w:val="28"/>
          <w:szCs w:val="28"/>
          <w:lang w:val="uk-UA"/>
        </w:rPr>
        <w:t xml:space="preserve"> </w:t>
      </w:r>
      <w:r w:rsidR="00635072" w:rsidRPr="00434500">
        <w:rPr>
          <w:b/>
          <w:bCs/>
          <w:sz w:val="28"/>
          <w:szCs w:val="28"/>
        </w:rPr>
        <w:t>ПОЯСНЮВАЛЬНА ЗАПИСКА ДО ІНВЕСТИЦІЙНОЇ ПРОГРАМИ</w:t>
      </w:r>
    </w:p>
    <w:p w:rsidR="00635072" w:rsidRPr="00434500" w:rsidRDefault="00635072" w:rsidP="00635072">
      <w:pPr>
        <w:pStyle w:val="a3"/>
        <w:spacing w:before="0" w:beforeAutospacing="0" w:after="0"/>
        <w:jc w:val="center"/>
        <w:rPr>
          <w:sz w:val="28"/>
          <w:szCs w:val="28"/>
        </w:rPr>
      </w:pPr>
      <w:r w:rsidRPr="00434500">
        <w:rPr>
          <w:b/>
          <w:bCs/>
          <w:sz w:val="28"/>
          <w:szCs w:val="28"/>
        </w:rPr>
        <w:t>КП "</w:t>
      </w:r>
      <w:r w:rsidRPr="00434500">
        <w:rPr>
          <w:b/>
          <w:bCs/>
          <w:sz w:val="28"/>
          <w:szCs w:val="28"/>
          <w:lang w:val="uk-UA"/>
        </w:rPr>
        <w:t>Чортківське виробниче управління водопровідно каналізаційного господарства”</w:t>
      </w:r>
    </w:p>
    <w:p w:rsidR="00635072" w:rsidRPr="00434500" w:rsidRDefault="00635072" w:rsidP="00635072">
      <w:pPr>
        <w:pStyle w:val="a3"/>
        <w:spacing w:before="0" w:beforeAutospacing="0" w:after="0"/>
        <w:jc w:val="both"/>
        <w:rPr>
          <w:sz w:val="28"/>
          <w:szCs w:val="28"/>
        </w:rPr>
      </w:pPr>
      <w:r w:rsidRPr="00434500">
        <w:rPr>
          <w:sz w:val="28"/>
          <w:szCs w:val="28"/>
        </w:rPr>
        <w:t>           Комунальне підприємство «Чортківське виробниче управління водопровідно –</w:t>
      </w:r>
      <w:r w:rsidR="00FC48D5">
        <w:rPr>
          <w:sz w:val="28"/>
          <w:szCs w:val="28"/>
          <w:lang w:val="uk-UA"/>
        </w:rPr>
        <w:t xml:space="preserve"> </w:t>
      </w:r>
      <w:r w:rsidRPr="00434500">
        <w:rPr>
          <w:sz w:val="28"/>
          <w:szCs w:val="28"/>
        </w:rPr>
        <w:t xml:space="preserve">каналізаційного господарства» Чортківської міської ради засноване на комунальній власності територіальної громади міста Чорткова від імені якої  виступає Чортківська міська рада. Координація  діяльності Комунального підприємства здійснюється </w:t>
      </w:r>
      <w:r w:rsidR="00570C43">
        <w:rPr>
          <w:sz w:val="28"/>
          <w:szCs w:val="28"/>
          <w:lang w:val="uk-UA"/>
        </w:rPr>
        <w:t xml:space="preserve">управлінням </w:t>
      </w:r>
      <w:r w:rsidRPr="00434500">
        <w:rPr>
          <w:sz w:val="28"/>
          <w:szCs w:val="28"/>
        </w:rPr>
        <w:t>комунального господарства</w:t>
      </w:r>
      <w:r w:rsidR="00570C43">
        <w:rPr>
          <w:sz w:val="28"/>
          <w:szCs w:val="28"/>
          <w:lang w:val="uk-UA"/>
        </w:rPr>
        <w:t>, архітектури та капітального будівництва</w:t>
      </w:r>
      <w:r w:rsidRPr="00434500">
        <w:rPr>
          <w:sz w:val="28"/>
          <w:szCs w:val="28"/>
        </w:rPr>
        <w:t xml:space="preserve"> Чортківської міської ради. </w:t>
      </w:r>
    </w:p>
    <w:p w:rsidR="00635072" w:rsidRPr="00434500" w:rsidRDefault="00635072" w:rsidP="00635072">
      <w:pPr>
        <w:pStyle w:val="a3"/>
        <w:spacing w:before="0" w:beforeAutospacing="0" w:after="0"/>
        <w:jc w:val="both"/>
        <w:rPr>
          <w:sz w:val="28"/>
          <w:szCs w:val="28"/>
        </w:rPr>
      </w:pPr>
      <w:r w:rsidRPr="00434500">
        <w:rPr>
          <w:sz w:val="28"/>
          <w:szCs w:val="28"/>
        </w:rPr>
        <w:t xml:space="preserve">    </w:t>
      </w:r>
      <w:r w:rsidRPr="00434500">
        <w:rPr>
          <w:color w:val="353535"/>
          <w:sz w:val="28"/>
          <w:szCs w:val="28"/>
        </w:rPr>
        <w:t>    Основним предметом діяльності підприємства є:</w:t>
      </w:r>
    </w:p>
    <w:p w:rsidR="00635072" w:rsidRPr="00434500" w:rsidRDefault="00635072" w:rsidP="00635072">
      <w:pPr>
        <w:pStyle w:val="a3"/>
        <w:spacing w:before="0" w:beforeAutospacing="0" w:after="0"/>
        <w:jc w:val="both"/>
        <w:rPr>
          <w:sz w:val="28"/>
          <w:szCs w:val="28"/>
        </w:rPr>
      </w:pPr>
      <w:r w:rsidRPr="00434500">
        <w:rPr>
          <w:color w:val="353535"/>
          <w:sz w:val="28"/>
          <w:szCs w:val="28"/>
        </w:rPr>
        <w:t>– забезпечення водопостачання, водовідведення абонентів в кількісних і якісних параметрах у відповідності з договорами в межах чинного законодавства України;</w:t>
      </w:r>
    </w:p>
    <w:p w:rsidR="00635072" w:rsidRPr="00434500" w:rsidRDefault="00635072" w:rsidP="00635072">
      <w:pPr>
        <w:pStyle w:val="a3"/>
        <w:spacing w:before="0" w:beforeAutospacing="0" w:after="0"/>
        <w:jc w:val="both"/>
        <w:rPr>
          <w:sz w:val="28"/>
          <w:szCs w:val="28"/>
        </w:rPr>
      </w:pPr>
      <w:r w:rsidRPr="00434500">
        <w:rPr>
          <w:color w:val="353535"/>
          <w:sz w:val="28"/>
          <w:szCs w:val="28"/>
        </w:rPr>
        <w:t>– безперебійне забезпечення послугами централізованого постачання холодної води та централізованого водовідведення для жителів м.Чорткова, а також інших споживачів;</w:t>
      </w:r>
    </w:p>
    <w:p w:rsidR="00635072" w:rsidRPr="00434500" w:rsidRDefault="00635072" w:rsidP="00635072">
      <w:pPr>
        <w:pStyle w:val="a3"/>
        <w:spacing w:before="0" w:beforeAutospacing="0" w:after="0"/>
        <w:jc w:val="both"/>
        <w:rPr>
          <w:sz w:val="28"/>
          <w:szCs w:val="28"/>
        </w:rPr>
      </w:pPr>
      <w:r w:rsidRPr="00434500">
        <w:rPr>
          <w:color w:val="353535"/>
          <w:sz w:val="28"/>
          <w:szCs w:val="28"/>
        </w:rPr>
        <w:t>– розвиток і вдосконалення надання послуг централізованого постачання холодної води та централізованого водовідведення;</w:t>
      </w:r>
    </w:p>
    <w:p w:rsidR="00635072" w:rsidRPr="00434500" w:rsidRDefault="00635072" w:rsidP="00635072">
      <w:pPr>
        <w:pStyle w:val="a3"/>
        <w:spacing w:before="0" w:beforeAutospacing="0" w:after="0"/>
        <w:jc w:val="both"/>
        <w:rPr>
          <w:sz w:val="28"/>
          <w:szCs w:val="28"/>
        </w:rPr>
      </w:pPr>
      <w:r w:rsidRPr="00434500">
        <w:rPr>
          <w:color w:val="353535"/>
          <w:sz w:val="28"/>
          <w:szCs w:val="28"/>
        </w:rPr>
        <w:t xml:space="preserve">– </w:t>
      </w:r>
      <w:r w:rsidRPr="00434500">
        <w:rPr>
          <w:color w:val="353535"/>
          <w:sz w:val="28"/>
          <w:szCs w:val="28"/>
          <w:lang w:val="uk-UA"/>
        </w:rPr>
        <w:t>збирання та оброблення стічних вод;</w:t>
      </w:r>
    </w:p>
    <w:p w:rsidR="00635072" w:rsidRPr="00434500" w:rsidRDefault="00635072" w:rsidP="00635072">
      <w:pPr>
        <w:pStyle w:val="a3"/>
        <w:spacing w:before="0" w:beforeAutospacing="0" w:after="0"/>
        <w:jc w:val="both"/>
        <w:rPr>
          <w:sz w:val="28"/>
          <w:szCs w:val="28"/>
        </w:rPr>
      </w:pPr>
      <w:r w:rsidRPr="00434500">
        <w:rPr>
          <w:color w:val="353535"/>
          <w:sz w:val="28"/>
          <w:szCs w:val="28"/>
        </w:rPr>
        <w:t xml:space="preserve">– </w:t>
      </w:r>
      <w:r w:rsidRPr="00434500">
        <w:rPr>
          <w:color w:val="353535"/>
          <w:sz w:val="28"/>
          <w:szCs w:val="28"/>
          <w:lang w:val="uk-UA"/>
        </w:rPr>
        <w:t>встановлення, ремонт та заміна засобів обліку води;</w:t>
      </w:r>
    </w:p>
    <w:p w:rsidR="00635072" w:rsidRPr="00434500" w:rsidRDefault="00635072" w:rsidP="00635072">
      <w:pPr>
        <w:pStyle w:val="a3"/>
        <w:spacing w:before="0" w:beforeAutospacing="0" w:after="0"/>
        <w:jc w:val="both"/>
        <w:rPr>
          <w:sz w:val="28"/>
          <w:szCs w:val="28"/>
        </w:rPr>
      </w:pPr>
      <w:r w:rsidRPr="00434500">
        <w:rPr>
          <w:color w:val="353535"/>
          <w:sz w:val="28"/>
          <w:szCs w:val="28"/>
        </w:rPr>
        <w:t xml:space="preserve">– </w:t>
      </w:r>
      <w:r w:rsidRPr="00434500">
        <w:rPr>
          <w:color w:val="353535"/>
          <w:sz w:val="28"/>
          <w:szCs w:val="28"/>
          <w:lang w:val="uk-UA"/>
        </w:rPr>
        <w:t>видача технічних умов та погодження проектів будівництва, реконструкції та капітального ремонту об’єктів водопроводу та каналізації;</w:t>
      </w:r>
    </w:p>
    <w:p w:rsidR="00635072" w:rsidRPr="00434500" w:rsidRDefault="00635072" w:rsidP="00635072">
      <w:pPr>
        <w:pStyle w:val="a3"/>
        <w:spacing w:before="0" w:beforeAutospacing="0" w:after="0"/>
        <w:jc w:val="both"/>
        <w:rPr>
          <w:sz w:val="28"/>
          <w:szCs w:val="28"/>
        </w:rPr>
      </w:pPr>
      <w:r w:rsidRPr="00434500">
        <w:rPr>
          <w:color w:val="353535"/>
          <w:sz w:val="28"/>
          <w:szCs w:val="28"/>
        </w:rPr>
        <w:t xml:space="preserve">– </w:t>
      </w:r>
      <w:r w:rsidRPr="00434500">
        <w:rPr>
          <w:color w:val="353535"/>
          <w:sz w:val="28"/>
          <w:szCs w:val="28"/>
          <w:lang w:val="uk-UA"/>
        </w:rPr>
        <w:t>проведення інших робіт, пов’язаних з наданням послуг централізованого постачання холодної води та централізованого водовідведення.</w:t>
      </w:r>
    </w:p>
    <w:p w:rsidR="00635072" w:rsidRPr="00434500" w:rsidRDefault="00635072" w:rsidP="00635072">
      <w:pPr>
        <w:pStyle w:val="a3"/>
        <w:spacing w:before="0" w:beforeAutospacing="0" w:after="0"/>
        <w:jc w:val="both"/>
        <w:rPr>
          <w:sz w:val="28"/>
          <w:szCs w:val="28"/>
          <w:lang w:val="uk-UA"/>
        </w:rPr>
      </w:pPr>
      <w:r w:rsidRPr="00434500">
        <w:rPr>
          <w:color w:val="353535"/>
          <w:sz w:val="28"/>
          <w:szCs w:val="28"/>
          <w:lang w:val="uk-UA"/>
        </w:rPr>
        <w:t xml:space="preserve">Чисельність населення що обслуговується станом на 01.08.2021 року 10 280 тис. абонентів (населення </w:t>
      </w:r>
      <w:r w:rsidR="00570C43">
        <w:rPr>
          <w:color w:val="353535"/>
          <w:sz w:val="28"/>
          <w:szCs w:val="28"/>
          <w:lang w:val="uk-UA"/>
        </w:rPr>
        <w:t>9869</w:t>
      </w:r>
      <w:r w:rsidRPr="00434500">
        <w:rPr>
          <w:color w:val="353535"/>
          <w:sz w:val="28"/>
          <w:szCs w:val="28"/>
          <w:lang w:val="uk-UA"/>
        </w:rPr>
        <w:t>; інші 370; бюджетні 41).</w:t>
      </w:r>
    </w:p>
    <w:p w:rsidR="00635072" w:rsidRPr="00434500" w:rsidRDefault="00635072" w:rsidP="00635072">
      <w:pPr>
        <w:pStyle w:val="a3"/>
        <w:spacing w:before="0" w:beforeAutospacing="0" w:after="0"/>
        <w:jc w:val="both"/>
        <w:rPr>
          <w:sz w:val="28"/>
          <w:szCs w:val="28"/>
          <w:lang w:val="uk-UA"/>
        </w:rPr>
      </w:pPr>
      <w:r w:rsidRPr="00434500">
        <w:rPr>
          <w:b/>
          <w:bCs/>
          <w:color w:val="353535"/>
          <w:sz w:val="28"/>
          <w:szCs w:val="28"/>
          <w:lang w:val="uk-UA"/>
        </w:rPr>
        <w:t>Водопостачання:</w:t>
      </w:r>
    </w:p>
    <w:p w:rsidR="00635072" w:rsidRPr="00434500" w:rsidRDefault="00635072" w:rsidP="00635072">
      <w:pPr>
        <w:pStyle w:val="a3"/>
        <w:spacing w:before="0" w:beforeAutospacing="0" w:after="0"/>
        <w:jc w:val="both"/>
        <w:rPr>
          <w:sz w:val="28"/>
          <w:szCs w:val="28"/>
          <w:lang w:val="uk-UA"/>
        </w:rPr>
      </w:pPr>
      <w:r w:rsidRPr="00434500">
        <w:rPr>
          <w:color w:val="353535"/>
          <w:sz w:val="28"/>
          <w:szCs w:val="28"/>
          <w:lang w:val="uk-UA"/>
        </w:rPr>
        <w:t>Джерелом централізованого водопостачання Чорткова є підземні води водоносного горизонту. Система водопостачання складається з :</w:t>
      </w:r>
    </w:p>
    <w:p w:rsidR="00635072" w:rsidRPr="00434500" w:rsidRDefault="00635072" w:rsidP="00635072">
      <w:pPr>
        <w:pStyle w:val="a3"/>
        <w:numPr>
          <w:ilvl w:val="0"/>
          <w:numId w:val="3"/>
        </w:numPr>
        <w:spacing w:before="0" w:beforeAutospacing="0" w:after="0" w:afterAutospacing="0"/>
        <w:jc w:val="both"/>
        <w:rPr>
          <w:sz w:val="28"/>
          <w:szCs w:val="28"/>
        </w:rPr>
      </w:pPr>
      <w:r w:rsidRPr="00434500">
        <w:rPr>
          <w:color w:val="353535"/>
          <w:sz w:val="28"/>
          <w:szCs w:val="28"/>
          <w:lang w:val="uk-UA"/>
        </w:rPr>
        <w:t>Артезіанських свердловин - 14 шт;</w:t>
      </w:r>
      <w:r w:rsidRPr="00434500">
        <w:rPr>
          <w:sz w:val="28"/>
          <w:szCs w:val="28"/>
        </w:rPr>
        <w:t xml:space="preserve"> </w:t>
      </w:r>
    </w:p>
    <w:p w:rsidR="00635072" w:rsidRPr="00434500" w:rsidRDefault="00635072" w:rsidP="00635072">
      <w:pPr>
        <w:pStyle w:val="a3"/>
        <w:numPr>
          <w:ilvl w:val="0"/>
          <w:numId w:val="3"/>
        </w:numPr>
        <w:spacing w:before="0" w:beforeAutospacing="0" w:after="0" w:afterAutospacing="0"/>
        <w:jc w:val="both"/>
        <w:rPr>
          <w:sz w:val="28"/>
          <w:szCs w:val="28"/>
        </w:rPr>
      </w:pPr>
      <w:r w:rsidRPr="00434500">
        <w:rPr>
          <w:color w:val="353535"/>
          <w:sz w:val="28"/>
          <w:szCs w:val="28"/>
          <w:lang w:val="uk-UA"/>
        </w:rPr>
        <w:t>Водозаборів – 7 шт а також насосних станцій які подають воду населенню.</w:t>
      </w:r>
      <w:r w:rsidRPr="00434500">
        <w:rPr>
          <w:sz w:val="28"/>
          <w:szCs w:val="28"/>
        </w:rPr>
        <w:t xml:space="preserve"> </w:t>
      </w:r>
    </w:p>
    <w:p w:rsidR="00635072" w:rsidRPr="00434500" w:rsidRDefault="00635072" w:rsidP="00635072">
      <w:pPr>
        <w:pStyle w:val="a3"/>
        <w:numPr>
          <w:ilvl w:val="0"/>
          <w:numId w:val="3"/>
        </w:numPr>
        <w:spacing w:before="0" w:beforeAutospacing="0" w:after="0" w:afterAutospacing="0"/>
        <w:jc w:val="both"/>
        <w:rPr>
          <w:sz w:val="28"/>
          <w:szCs w:val="28"/>
        </w:rPr>
      </w:pPr>
      <w:r w:rsidRPr="00434500">
        <w:rPr>
          <w:color w:val="353535"/>
          <w:sz w:val="28"/>
          <w:szCs w:val="28"/>
          <w:lang w:val="uk-UA"/>
        </w:rPr>
        <w:t>Каптажних водозаборів – Рудькова балка, Тарасова балка, Камінна балка.</w:t>
      </w:r>
      <w:r w:rsidRPr="00434500">
        <w:rPr>
          <w:sz w:val="28"/>
          <w:szCs w:val="28"/>
        </w:rPr>
        <w:t xml:space="preserve"> </w:t>
      </w:r>
    </w:p>
    <w:p w:rsidR="00635072" w:rsidRPr="00434500" w:rsidRDefault="00635072" w:rsidP="00635072">
      <w:pPr>
        <w:pStyle w:val="a3"/>
        <w:spacing w:before="0" w:beforeAutospacing="0" w:after="0"/>
        <w:jc w:val="both"/>
        <w:rPr>
          <w:sz w:val="28"/>
          <w:szCs w:val="28"/>
          <w:lang w:val="uk-UA"/>
        </w:rPr>
      </w:pPr>
      <w:r w:rsidRPr="00434500">
        <w:rPr>
          <w:color w:val="353535"/>
          <w:sz w:val="28"/>
          <w:szCs w:val="28"/>
          <w:lang w:val="uk-UA"/>
        </w:rPr>
        <w:t>Крім м. Чортків комунальне підприємство обслуговує смт. Заводське, с. Біла, с.Горішня Вигнанка,с. Переходи.</w:t>
      </w:r>
    </w:p>
    <w:p w:rsidR="00635072" w:rsidRPr="00434500" w:rsidRDefault="00635072" w:rsidP="00635072">
      <w:pPr>
        <w:pStyle w:val="a3"/>
        <w:spacing w:before="0" w:beforeAutospacing="0" w:after="0"/>
        <w:jc w:val="both"/>
        <w:rPr>
          <w:sz w:val="28"/>
          <w:szCs w:val="28"/>
          <w:lang w:val="uk-UA"/>
        </w:rPr>
      </w:pPr>
      <w:r w:rsidRPr="00434500">
        <w:rPr>
          <w:sz w:val="28"/>
          <w:szCs w:val="28"/>
          <w:lang w:val="uk-UA"/>
        </w:rPr>
        <w:lastRenderedPageBreak/>
        <w:t>Загальна довжина мереж водопостачання, які перебувають на балансі та обслуговуванні КП «Чортківське ВУВКГ» становить 1</w:t>
      </w:r>
      <w:r w:rsidR="001F6042">
        <w:rPr>
          <w:sz w:val="28"/>
          <w:szCs w:val="28"/>
          <w:lang w:val="uk-UA"/>
        </w:rPr>
        <w:t>15</w:t>
      </w:r>
      <w:r w:rsidRPr="00434500">
        <w:rPr>
          <w:sz w:val="28"/>
          <w:szCs w:val="28"/>
          <w:lang w:val="uk-UA"/>
        </w:rPr>
        <w:t>,4 км.</w:t>
      </w:r>
    </w:p>
    <w:p w:rsidR="00635072" w:rsidRPr="00434500" w:rsidRDefault="00635072" w:rsidP="00635072">
      <w:pPr>
        <w:pStyle w:val="a3"/>
        <w:spacing w:before="0" w:beforeAutospacing="0" w:after="0"/>
        <w:jc w:val="both"/>
        <w:rPr>
          <w:sz w:val="28"/>
          <w:szCs w:val="28"/>
          <w:lang w:val="uk-UA"/>
        </w:rPr>
      </w:pPr>
      <w:r w:rsidRPr="00434500">
        <w:rPr>
          <w:sz w:val="28"/>
          <w:szCs w:val="28"/>
          <w:lang w:val="uk-UA"/>
        </w:rPr>
        <w:t>Середньодобова подача води в мережу станом на 20</w:t>
      </w:r>
      <w:r w:rsidR="00570C43">
        <w:rPr>
          <w:sz w:val="28"/>
          <w:szCs w:val="28"/>
          <w:lang w:val="uk-UA"/>
        </w:rPr>
        <w:t>21</w:t>
      </w:r>
      <w:r w:rsidRPr="00434500">
        <w:rPr>
          <w:sz w:val="28"/>
          <w:szCs w:val="28"/>
          <w:lang w:val="uk-UA"/>
        </w:rPr>
        <w:t xml:space="preserve"> рік становить: 4000 тис.м</w:t>
      </w:r>
      <w:r w:rsidRPr="00434500">
        <w:rPr>
          <w:sz w:val="28"/>
          <w:szCs w:val="28"/>
          <w:vertAlign w:val="superscript"/>
          <w:lang w:val="uk-UA"/>
        </w:rPr>
        <w:t>3</w:t>
      </w:r>
      <w:r w:rsidRPr="00434500">
        <w:rPr>
          <w:sz w:val="28"/>
          <w:szCs w:val="28"/>
          <w:lang w:val="uk-UA"/>
        </w:rPr>
        <w:t xml:space="preserve"> /на добу.</w:t>
      </w:r>
    </w:p>
    <w:p w:rsidR="00635072" w:rsidRPr="00434500" w:rsidRDefault="00635072" w:rsidP="00635072">
      <w:pPr>
        <w:pStyle w:val="a3"/>
        <w:spacing w:before="0" w:beforeAutospacing="0" w:after="0"/>
        <w:jc w:val="both"/>
        <w:rPr>
          <w:sz w:val="28"/>
          <w:szCs w:val="28"/>
          <w:lang w:val="uk-UA"/>
        </w:rPr>
      </w:pPr>
      <w:r w:rsidRPr="00434500">
        <w:rPr>
          <w:sz w:val="28"/>
          <w:szCs w:val="28"/>
          <w:lang w:val="uk-UA"/>
        </w:rPr>
        <w:t>Водопровідні мережі КП «Чортківське ВУВКГ” експлуатуються понад 60 років, рівень зносу основних засобів підприємства, складає майже 72% вартості об</w:t>
      </w:r>
      <w:r w:rsidR="00570C43">
        <w:rPr>
          <w:sz w:val="28"/>
          <w:szCs w:val="28"/>
          <w:lang w:val="uk-UA"/>
        </w:rPr>
        <w:t>’</w:t>
      </w:r>
      <w:r w:rsidRPr="00434500">
        <w:rPr>
          <w:sz w:val="28"/>
          <w:szCs w:val="28"/>
          <w:lang w:val="uk-UA"/>
        </w:rPr>
        <w:t>єктів водопостачання.</w:t>
      </w:r>
    </w:p>
    <w:p w:rsidR="00635072" w:rsidRDefault="00635072" w:rsidP="006A3108">
      <w:pPr>
        <w:pStyle w:val="Heading11"/>
        <w:keepNext/>
        <w:keepLines/>
        <w:shd w:val="clear" w:color="auto" w:fill="auto"/>
        <w:spacing w:after="0" w:line="260" w:lineRule="exact"/>
        <w:jc w:val="left"/>
        <w:rPr>
          <w:bCs w:val="0"/>
          <w:sz w:val="28"/>
          <w:szCs w:val="28"/>
          <w:lang w:eastAsia="uk-UA"/>
        </w:rPr>
      </w:pPr>
      <w:r w:rsidRPr="00434500">
        <w:rPr>
          <w:bCs w:val="0"/>
          <w:sz w:val="28"/>
          <w:szCs w:val="28"/>
          <w:lang w:eastAsia="uk-UA"/>
        </w:rPr>
        <w:t>Висновки щодо необхідності впровадження інвестиційної</w:t>
      </w:r>
      <w:r w:rsidR="006A3108">
        <w:rPr>
          <w:bCs w:val="0"/>
          <w:sz w:val="28"/>
          <w:szCs w:val="28"/>
          <w:lang w:eastAsia="uk-UA"/>
        </w:rPr>
        <w:t xml:space="preserve"> </w:t>
      </w:r>
      <w:r w:rsidRPr="00434500">
        <w:rPr>
          <w:bCs w:val="0"/>
          <w:sz w:val="28"/>
          <w:szCs w:val="28"/>
          <w:lang w:eastAsia="uk-UA"/>
        </w:rPr>
        <w:t>програми</w:t>
      </w:r>
    </w:p>
    <w:p w:rsidR="006A3108" w:rsidRPr="00434500" w:rsidRDefault="006A3108" w:rsidP="006A3108">
      <w:pPr>
        <w:pStyle w:val="Heading11"/>
        <w:keepNext/>
        <w:keepLines/>
        <w:shd w:val="clear" w:color="auto" w:fill="auto"/>
        <w:spacing w:after="0" w:line="260" w:lineRule="exact"/>
        <w:jc w:val="left"/>
        <w:rPr>
          <w:sz w:val="28"/>
          <w:szCs w:val="28"/>
        </w:rPr>
      </w:pPr>
    </w:p>
    <w:p w:rsidR="00635072" w:rsidRPr="00434500" w:rsidRDefault="00635072" w:rsidP="00635072">
      <w:pPr>
        <w:pStyle w:val="Bodytext0"/>
        <w:shd w:val="clear" w:color="auto" w:fill="auto"/>
        <w:spacing w:before="0" w:line="322" w:lineRule="exact"/>
        <w:ind w:left="20" w:right="20" w:firstLine="720"/>
        <w:rPr>
          <w:rFonts w:ascii="Times New Roman" w:hAnsi="Times New Roman"/>
          <w:sz w:val="28"/>
          <w:szCs w:val="28"/>
        </w:rPr>
      </w:pPr>
      <w:r w:rsidRPr="00434500">
        <w:rPr>
          <w:rFonts w:ascii="Times New Roman" w:hAnsi="Times New Roman"/>
          <w:sz w:val="28"/>
          <w:szCs w:val="28"/>
        </w:rPr>
        <w:t xml:space="preserve">З метою підвищення ефективності використання матеріальних ресурсів підприємством планується ряд заходів а саме замінити шість насосів на водозаборах, що дасть значну економію коштів через зменшення споживання електроенергії, а також </w:t>
      </w:r>
      <w:r w:rsidR="00570C43">
        <w:rPr>
          <w:rFonts w:ascii="Times New Roman" w:hAnsi="Times New Roman"/>
          <w:sz w:val="28"/>
          <w:szCs w:val="28"/>
        </w:rPr>
        <w:t xml:space="preserve">проведення реконструкції електричних мереж </w:t>
      </w:r>
      <w:r w:rsidRPr="00434500">
        <w:rPr>
          <w:rFonts w:ascii="Times New Roman" w:hAnsi="Times New Roman"/>
          <w:sz w:val="28"/>
          <w:szCs w:val="28"/>
        </w:rPr>
        <w:t>на об’єктах які споживають найбільше електроенергії а саме на водозаборі Стара насосна та каналізаційних очисних спорудах спорудах, а також встановлення вузлів обліку в багатоквартирних будинках, що дасть можливість виявлення незаконних підключень до системи водопостачання та покращить якість обліку реалізованої води.</w:t>
      </w:r>
    </w:p>
    <w:p w:rsidR="00635072" w:rsidRPr="00434500" w:rsidRDefault="00635072" w:rsidP="00635072">
      <w:pPr>
        <w:pStyle w:val="Bodytext0"/>
        <w:shd w:val="clear" w:color="auto" w:fill="auto"/>
        <w:spacing w:before="0" w:line="322" w:lineRule="exact"/>
        <w:ind w:firstLine="0"/>
        <w:jc w:val="left"/>
        <w:rPr>
          <w:rFonts w:ascii="Times New Roman" w:hAnsi="Times New Roman"/>
          <w:sz w:val="28"/>
          <w:szCs w:val="28"/>
        </w:rPr>
      </w:pPr>
    </w:p>
    <w:p w:rsidR="00635072" w:rsidRPr="00434500" w:rsidRDefault="00635072" w:rsidP="00635072">
      <w:pPr>
        <w:pStyle w:val="Bodytext0"/>
        <w:shd w:val="clear" w:color="auto" w:fill="auto"/>
        <w:spacing w:before="0" w:line="322" w:lineRule="exact"/>
        <w:ind w:left="20" w:right="20" w:firstLine="700"/>
        <w:rPr>
          <w:rFonts w:ascii="Times New Roman" w:hAnsi="Times New Roman"/>
          <w:sz w:val="28"/>
          <w:szCs w:val="28"/>
        </w:rPr>
      </w:pPr>
      <w:r w:rsidRPr="00434500">
        <w:rPr>
          <w:rFonts w:ascii="Times New Roman" w:hAnsi="Times New Roman"/>
          <w:sz w:val="28"/>
          <w:szCs w:val="28"/>
        </w:rPr>
        <w:t>Вказані заходи значно покращать ефективність роботи підприємства шляхом економії коштів.</w:t>
      </w:r>
    </w:p>
    <w:p w:rsidR="00635072" w:rsidRPr="006A3108" w:rsidRDefault="00635072" w:rsidP="00635072">
      <w:pPr>
        <w:pStyle w:val="Bodytext0"/>
        <w:shd w:val="clear" w:color="auto" w:fill="auto"/>
        <w:spacing w:before="0" w:line="322" w:lineRule="exact"/>
        <w:ind w:left="20" w:right="20" w:firstLine="700"/>
        <w:rPr>
          <w:rFonts w:ascii="Times New Roman" w:hAnsi="Times New Roman"/>
          <w:b/>
          <w:sz w:val="28"/>
          <w:szCs w:val="28"/>
        </w:rPr>
      </w:pPr>
    </w:p>
    <w:p w:rsidR="00635072" w:rsidRPr="006A3108" w:rsidRDefault="00635072" w:rsidP="006A3108">
      <w:pPr>
        <w:pStyle w:val="Heading10"/>
        <w:keepNext/>
        <w:keepLines/>
        <w:shd w:val="clear" w:color="auto" w:fill="auto"/>
        <w:spacing w:after="319" w:line="250" w:lineRule="exact"/>
        <w:jc w:val="left"/>
        <w:rPr>
          <w:rFonts w:ascii="Times New Roman" w:hAnsi="Times New Roman"/>
          <w:b w:val="0"/>
          <w:sz w:val="28"/>
          <w:szCs w:val="28"/>
        </w:rPr>
      </w:pPr>
      <w:r w:rsidRPr="006A3108">
        <w:rPr>
          <w:rStyle w:val="Heading112"/>
          <w:rFonts w:ascii="Times New Roman" w:hAnsi="Times New Roman"/>
          <w:b/>
          <w:sz w:val="28"/>
          <w:szCs w:val="28"/>
        </w:rPr>
        <w:t>Обґрунтування інвестиційних витрат</w:t>
      </w:r>
    </w:p>
    <w:p w:rsidR="00635072" w:rsidRPr="00434500" w:rsidRDefault="00635072" w:rsidP="00635072">
      <w:pPr>
        <w:pStyle w:val="Bodytext1"/>
        <w:shd w:val="clear" w:color="auto" w:fill="auto"/>
        <w:spacing w:before="0"/>
        <w:ind w:left="20" w:right="20" w:firstLine="720"/>
        <w:rPr>
          <w:sz w:val="28"/>
          <w:szCs w:val="28"/>
        </w:rPr>
      </w:pPr>
      <w:r w:rsidRPr="00434500">
        <w:rPr>
          <w:sz w:val="28"/>
          <w:szCs w:val="28"/>
          <w:lang w:eastAsia="uk-UA"/>
        </w:rPr>
        <w:t>З метою обґрунтування запланованих витрат підприємства, які спрямовані на виконання заходів на спорудах і об'єктах водопостачання та водовідведення розроблено інвестиційну програму Комунального підприємства «Чортківське виробниче управління водопровідно-каналізаційного господарства» Чортківської міської ради на 2021-202</w:t>
      </w:r>
      <w:r w:rsidR="00D13E4A">
        <w:rPr>
          <w:sz w:val="28"/>
          <w:szCs w:val="28"/>
          <w:lang w:eastAsia="uk-UA"/>
        </w:rPr>
        <w:t>4</w:t>
      </w:r>
      <w:r w:rsidRPr="00434500">
        <w:rPr>
          <w:sz w:val="28"/>
          <w:szCs w:val="28"/>
          <w:lang w:eastAsia="uk-UA"/>
        </w:rPr>
        <w:t xml:space="preserve"> роки. Дану інвестиційну програму розроб</w:t>
      </w:r>
      <w:r w:rsidR="00C84AE1">
        <w:rPr>
          <w:sz w:val="28"/>
          <w:szCs w:val="28"/>
          <w:lang w:eastAsia="uk-UA"/>
        </w:rPr>
        <w:t>лено у відповідності до вимог «</w:t>
      </w:r>
      <w:r w:rsidR="00C84AE1">
        <w:rPr>
          <w:rStyle w:val="rvts23"/>
          <w:bCs/>
          <w:color w:val="333333"/>
          <w:sz w:val="28"/>
          <w:szCs w:val="28"/>
          <w:shd w:val="clear" w:color="auto" w:fill="FFFFFF"/>
        </w:rPr>
        <w:t xml:space="preserve">Порядку розроблення, погодження та затвердження інвестиційних програм суб’єктів господарювання у сфері централізованого водопостачання та водовідведення, ліцензування діяльність яких здійснюють Рада </w:t>
      </w:r>
      <w:r w:rsidR="00C84AE1" w:rsidRPr="00C84AE1">
        <w:rPr>
          <w:rStyle w:val="rvts23"/>
          <w:bCs/>
          <w:color w:val="333333"/>
          <w:sz w:val="28"/>
          <w:szCs w:val="28"/>
          <w:shd w:val="clear" w:color="auto" w:fill="FFFFFF"/>
        </w:rPr>
        <w:t>Рада міністрів Автономної Республіки Крим, обласні, Київська та Севастопольська міські державні адміністрації</w:t>
      </w:r>
      <w:r w:rsidRPr="00434500">
        <w:rPr>
          <w:sz w:val="28"/>
          <w:szCs w:val="28"/>
          <w:lang w:eastAsia="uk-UA"/>
        </w:rPr>
        <w:t xml:space="preserve">» затвердженого Наказом Міністерства </w:t>
      </w:r>
      <w:r w:rsidR="00C84AE1">
        <w:rPr>
          <w:sz w:val="28"/>
          <w:szCs w:val="28"/>
          <w:lang w:eastAsia="uk-UA"/>
        </w:rPr>
        <w:t>розавитку громад та територій України від 19 серпня 2020 року № 191.</w:t>
      </w:r>
    </w:p>
    <w:p w:rsidR="00635072" w:rsidRPr="00434500" w:rsidRDefault="00635072" w:rsidP="00635072">
      <w:pPr>
        <w:pStyle w:val="Bodytext1"/>
        <w:shd w:val="clear" w:color="auto" w:fill="auto"/>
        <w:spacing w:before="0" w:after="296"/>
        <w:ind w:left="20" w:right="20" w:firstLine="720"/>
        <w:rPr>
          <w:sz w:val="28"/>
          <w:szCs w:val="28"/>
        </w:rPr>
      </w:pPr>
      <w:r w:rsidRPr="00434500">
        <w:rPr>
          <w:sz w:val="28"/>
          <w:szCs w:val="28"/>
          <w:lang w:eastAsia="uk-UA"/>
        </w:rPr>
        <w:t>Інвестиційна програма - план використання коштів для здійснення інвестицій з визначенням об'єктів та обсягів інвестування, джерел фінансування та графіка здійснення інвестиційних заходів з необхідними обґрунтуваннями, підтверджують доцільність і ефективність таких заходів.</w:t>
      </w:r>
    </w:p>
    <w:p w:rsidR="00635072" w:rsidRPr="00434500" w:rsidRDefault="00635072" w:rsidP="00635072">
      <w:pPr>
        <w:pStyle w:val="Bodytext1"/>
        <w:shd w:val="clear" w:color="auto" w:fill="auto"/>
        <w:spacing w:before="0" w:line="322" w:lineRule="exact"/>
        <w:ind w:left="20" w:right="4220" w:firstLine="1420"/>
        <w:jc w:val="left"/>
        <w:rPr>
          <w:sz w:val="28"/>
          <w:szCs w:val="28"/>
        </w:rPr>
      </w:pPr>
      <w:r w:rsidRPr="00434500">
        <w:rPr>
          <w:sz w:val="28"/>
          <w:szCs w:val="28"/>
          <w:lang w:eastAsia="uk-UA"/>
        </w:rPr>
        <w:t>Складові інвестиційних витрат Водопостачання:</w:t>
      </w:r>
    </w:p>
    <w:p w:rsidR="00635072" w:rsidRPr="00434500" w:rsidRDefault="00635072" w:rsidP="00635072">
      <w:pPr>
        <w:pStyle w:val="Bodytext1"/>
        <w:numPr>
          <w:ilvl w:val="0"/>
          <w:numId w:val="4"/>
        </w:numPr>
        <w:shd w:val="clear" w:color="auto" w:fill="auto"/>
        <w:tabs>
          <w:tab w:val="left" w:pos="1095"/>
        </w:tabs>
        <w:spacing w:before="0" w:line="322" w:lineRule="exact"/>
        <w:ind w:left="1100" w:right="20" w:hanging="360"/>
        <w:rPr>
          <w:sz w:val="28"/>
          <w:szCs w:val="28"/>
        </w:rPr>
      </w:pPr>
      <w:r w:rsidRPr="00434500">
        <w:rPr>
          <w:sz w:val="28"/>
          <w:szCs w:val="28"/>
          <w:lang w:eastAsia="uk-UA"/>
        </w:rPr>
        <w:t xml:space="preserve">Підвищення ефективності використання матеріальних ресурсів (заміна насосів на водозаборах - 505 тис.грн., </w:t>
      </w:r>
      <w:r w:rsidR="00570C43">
        <w:rPr>
          <w:sz w:val="28"/>
          <w:szCs w:val="28"/>
          <w:lang w:eastAsia="uk-UA"/>
        </w:rPr>
        <w:t>проведення реконструкції електричних мереж</w:t>
      </w:r>
      <w:r w:rsidRPr="00434500">
        <w:rPr>
          <w:sz w:val="28"/>
          <w:szCs w:val="28"/>
          <w:lang w:eastAsia="uk-UA"/>
        </w:rPr>
        <w:t xml:space="preserve"> – 1200 тис.грн., встановлення вузлів обліку </w:t>
      </w:r>
      <w:r w:rsidRPr="00434500">
        <w:rPr>
          <w:sz w:val="28"/>
          <w:szCs w:val="28"/>
          <w:lang w:eastAsia="uk-UA"/>
        </w:rPr>
        <w:lastRenderedPageBreak/>
        <w:t>водопостачання – 300 тис.грн.</w:t>
      </w:r>
      <w:r w:rsidR="00D13E4A">
        <w:rPr>
          <w:sz w:val="28"/>
          <w:szCs w:val="28"/>
          <w:lang w:eastAsia="uk-UA"/>
        </w:rPr>
        <w:t xml:space="preserve"> з власного бюджету, 7100,0 тис.грн. </w:t>
      </w:r>
      <w:r w:rsidR="00C84AE1">
        <w:rPr>
          <w:sz w:val="28"/>
          <w:szCs w:val="28"/>
          <w:lang w:eastAsia="uk-UA"/>
        </w:rPr>
        <w:t xml:space="preserve">- </w:t>
      </w:r>
      <w:r w:rsidR="00D13E4A">
        <w:rPr>
          <w:sz w:val="28"/>
          <w:szCs w:val="28"/>
          <w:lang w:eastAsia="uk-UA"/>
        </w:rPr>
        <w:t>з міського бюджету</w:t>
      </w:r>
      <w:r w:rsidRPr="00434500">
        <w:rPr>
          <w:sz w:val="28"/>
          <w:szCs w:val="28"/>
          <w:lang w:eastAsia="uk-UA"/>
        </w:rPr>
        <w:t xml:space="preserve">) – </w:t>
      </w:r>
      <w:r w:rsidR="00D13E4A">
        <w:rPr>
          <w:sz w:val="28"/>
          <w:szCs w:val="28"/>
          <w:lang w:eastAsia="uk-UA"/>
        </w:rPr>
        <w:t>9294,4</w:t>
      </w:r>
      <w:r w:rsidRPr="00434500">
        <w:rPr>
          <w:color w:val="000000"/>
          <w:sz w:val="28"/>
          <w:szCs w:val="28"/>
          <w:lang w:eastAsia="uk-UA"/>
        </w:rPr>
        <w:t xml:space="preserve"> </w:t>
      </w:r>
      <w:r w:rsidRPr="00434500">
        <w:rPr>
          <w:sz w:val="28"/>
          <w:szCs w:val="28"/>
          <w:lang w:eastAsia="uk-UA"/>
        </w:rPr>
        <w:t>тис. грн..</w:t>
      </w:r>
    </w:p>
    <w:p w:rsidR="00635072" w:rsidRPr="00434500" w:rsidRDefault="00635072" w:rsidP="00635072">
      <w:pPr>
        <w:pStyle w:val="Bodytext1"/>
        <w:shd w:val="clear" w:color="auto" w:fill="auto"/>
        <w:spacing w:before="0" w:line="322" w:lineRule="exact"/>
        <w:ind w:left="20" w:firstLine="0"/>
        <w:jc w:val="left"/>
        <w:rPr>
          <w:sz w:val="28"/>
          <w:szCs w:val="28"/>
        </w:rPr>
      </w:pPr>
      <w:r w:rsidRPr="00434500">
        <w:rPr>
          <w:sz w:val="28"/>
          <w:szCs w:val="28"/>
          <w:lang w:eastAsia="uk-UA"/>
        </w:rPr>
        <w:t>Водовідведення:</w:t>
      </w:r>
    </w:p>
    <w:p w:rsidR="00635072" w:rsidRPr="00434500" w:rsidRDefault="00635072" w:rsidP="00635072">
      <w:pPr>
        <w:pStyle w:val="Bodytext1"/>
        <w:numPr>
          <w:ilvl w:val="0"/>
          <w:numId w:val="4"/>
        </w:numPr>
        <w:shd w:val="clear" w:color="auto" w:fill="auto"/>
        <w:tabs>
          <w:tab w:val="left" w:pos="1100"/>
        </w:tabs>
        <w:spacing w:before="0" w:after="357" w:line="331" w:lineRule="exact"/>
        <w:ind w:left="1100" w:right="20" w:hanging="360"/>
        <w:rPr>
          <w:sz w:val="28"/>
          <w:szCs w:val="28"/>
        </w:rPr>
      </w:pPr>
      <w:r w:rsidRPr="00434500">
        <w:rPr>
          <w:sz w:val="28"/>
          <w:szCs w:val="28"/>
          <w:lang w:eastAsia="uk-UA"/>
        </w:rPr>
        <w:t xml:space="preserve">Заходи щодо проведеня профілактичних робіт на каналізаційних насосних станціях </w:t>
      </w:r>
      <w:r w:rsidR="00D13E4A">
        <w:rPr>
          <w:sz w:val="28"/>
          <w:szCs w:val="28"/>
          <w:lang w:eastAsia="uk-UA"/>
        </w:rPr>
        <w:t>–</w:t>
      </w:r>
      <w:r w:rsidRPr="00434500">
        <w:rPr>
          <w:sz w:val="28"/>
          <w:szCs w:val="28"/>
          <w:lang w:eastAsia="uk-UA"/>
        </w:rPr>
        <w:t xml:space="preserve"> </w:t>
      </w:r>
      <w:r w:rsidR="00D13E4A">
        <w:rPr>
          <w:sz w:val="28"/>
          <w:szCs w:val="28"/>
          <w:lang w:eastAsia="uk-UA"/>
        </w:rPr>
        <w:t>95,</w:t>
      </w:r>
      <w:r w:rsidRPr="00434500">
        <w:rPr>
          <w:sz w:val="28"/>
          <w:szCs w:val="28"/>
          <w:lang w:eastAsia="uk-UA"/>
        </w:rPr>
        <w:t xml:space="preserve">0 тис. грн., </w:t>
      </w:r>
      <w:r w:rsidR="00570C43">
        <w:rPr>
          <w:sz w:val="28"/>
          <w:szCs w:val="28"/>
          <w:lang w:eastAsia="uk-UA"/>
        </w:rPr>
        <w:t xml:space="preserve">проведення реконструкції електричних мереж </w:t>
      </w:r>
      <w:r w:rsidRPr="00434500">
        <w:rPr>
          <w:sz w:val="28"/>
          <w:szCs w:val="28"/>
          <w:lang w:eastAsia="uk-UA"/>
        </w:rPr>
        <w:t>на очисних спорудах 900 тис. грн.</w:t>
      </w:r>
    </w:p>
    <w:p w:rsidR="00635072" w:rsidRPr="00434500" w:rsidRDefault="00635072" w:rsidP="00635072">
      <w:pPr>
        <w:pStyle w:val="Bodytext1"/>
        <w:shd w:val="clear" w:color="auto" w:fill="auto"/>
        <w:spacing w:before="0" w:after="655" w:line="260" w:lineRule="exact"/>
        <w:ind w:left="20" w:firstLine="0"/>
        <w:jc w:val="left"/>
        <w:rPr>
          <w:sz w:val="28"/>
          <w:szCs w:val="28"/>
        </w:rPr>
      </w:pPr>
      <w:r w:rsidRPr="00434500">
        <w:rPr>
          <w:sz w:val="28"/>
          <w:szCs w:val="28"/>
          <w:lang w:eastAsia="uk-UA"/>
        </w:rPr>
        <w:t xml:space="preserve">Всього за інвестиційною програмою: - </w:t>
      </w:r>
      <w:r w:rsidR="00D13E4A">
        <w:rPr>
          <w:sz w:val="28"/>
          <w:szCs w:val="28"/>
          <w:lang w:eastAsia="uk-UA"/>
        </w:rPr>
        <w:t>10 289,4</w:t>
      </w:r>
      <w:r w:rsidRPr="00434500">
        <w:rPr>
          <w:sz w:val="28"/>
          <w:szCs w:val="28"/>
          <w:lang w:eastAsia="uk-UA"/>
        </w:rPr>
        <w:t xml:space="preserve"> тис. грн..</w:t>
      </w:r>
    </w:p>
    <w:p w:rsidR="00635072" w:rsidRPr="00434500" w:rsidRDefault="00635072" w:rsidP="00635072">
      <w:pPr>
        <w:pStyle w:val="Heading10"/>
        <w:keepNext/>
        <w:keepLines/>
        <w:shd w:val="clear" w:color="auto" w:fill="auto"/>
        <w:spacing w:after="0" w:line="250" w:lineRule="exact"/>
        <w:ind w:left="340"/>
        <w:jc w:val="left"/>
        <w:rPr>
          <w:rFonts w:ascii="Times New Roman" w:hAnsi="Times New Roman"/>
          <w:sz w:val="28"/>
          <w:szCs w:val="28"/>
        </w:rPr>
      </w:pPr>
      <w:r w:rsidRPr="00434500">
        <w:rPr>
          <w:rStyle w:val="Heading112"/>
          <w:rFonts w:ascii="Times New Roman" w:hAnsi="Times New Roman"/>
          <w:sz w:val="28"/>
          <w:szCs w:val="28"/>
        </w:rPr>
        <w:t>Аналіз впливу результатів інвестиційної програми на структуру</w:t>
      </w:r>
    </w:p>
    <w:p w:rsidR="00635072" w:rsidRPr="00434500" w:rsidRDefault="00635072" w:rsidP="00635072">
      <w:pPr>
        <w:pStyle w:val="Heading10"/>
        <w:keepNext/>
        <w:keepLines/>
        <w:shd w:val="clear" w:color="auto" w:fill="auto"/>
        <w:spacing w:after="346" w:line="250" w:lineRule="exact"/>
        <w:ind w:left="4180"/>
        <w:jc w:val="left"/>
        <w:rPr>
          <w:rFonts w:ascii="Times New Roman" w:hAnsi="Times New Roman"/>
          <w:sz w:val="28"/>
          <w:szCs w:val="28"/>
        </w:rPr>
      </w:pPr>
      <w:bookmarkStart w:id="4" w:name="bookmark2"/>
      <w:r w:rsidRPr="00434500">
        <w:rPr>
          <w:rStyle w:val="Heading112"/>
          <w:rFonts w:ascii="Times New Roman" w:hAnsi="Times New Roman"/>
          <w:sz w:val="28"/>
          <w:szCs w:val="28"/>
        </w:rPr>
        <w:t>тарифів</w:t>
      </w:r>
      <w:bookmarkEnd w:id="4"/>
    </w:p>
    <w:p w:rsidR="00635072" w:rsidRPr="00434500" w:rsidRDefault="00635072" w:rsidP="00635072">
      <w:pPr>
        <w:pStyle w:val="Bodytext40"/>
        <w:shd w:val="clear" w:color="auto" w:fill="auto"/>
        <w:spacing w:before="0" w:after="315" w:line="270" w:lineRule="exact"/>
        <w:ind w:left="20"/>
        <w:rPr>
          <w:rFonts w:ascii="Times New Roman" w:hAnsi="Times New Roman"/>
          <w:sz w:val="28"/>
          <w:szCs w:val="28"/>
        </w:rPr>
      </w:pPr>
      <w:r w:rsidRPr="00635072">
        <w:rPr>
          <w:rFonts w:ascii="Times New Roman" w:hAnsi="Times New Roman"/>
          <w:sz w:val="28"/>
          <w:szCs w:val="28"/>
        </w:rPr>
        <w:t xml:space="preserve">1. </w:t>
      </w:r>
      <w:r w:rsidRPr="00434500">
        <w:rPr>
          <w:rFonts w:ascii="Times New Roman" w:hAnsi="Times New Roman"/>
          <w:sz w:val="28"/>
          <w:szCs w:val="28"/>
        </w:rPr>
        <w:t>Водовідведення</w:t>
      </w:r>
    </w:p>
    <w:p w:rsidR="00635072" w:rsidRPr="00434500" w:rsidRDefault="00635072" w:rsidP="00635072">
      <w:pPr>
        <w:pStyle w:val="Bodytext50"/>
        <w:shd w:val="clear" w:color="auto" w:fill="auto"/>
        <w:spacing w:after="257" w:line="260" w:lineRule="exact"/>
        <w:ind w:left="20"/>
        <w:rPr>
          <w:rFonts w:ascii="Times New Roman" w:hAnsi="Times New Roman"/>
          <w:i w:val="0"/>
          <w:sz w:val="28"/>
          <w:szCs w:val="28"/>
        </w:rPr>
      </w:pPr>
      <w:r w:rsidRPr="00434500">
        <w:rPr>
          <w:rFonts w:ascii="Times New Roman" w:hAnsi="Times New Roman"/>
          <w:i w:val="0"/>
          <w:sz w:val="28"/>
          <w:szCs w:val="28"/>
        </w:rPr>
        <w:t xml:space="preserve">Аналізу впливу реалізації заходу по </w:t>
      </w:r>
      <w:r w:rsidR="00570C43">
        <w:rPr>
          <w:rFonts w:ascii="Times New Roman" w:hAnsi="Times New Roman"/>
          <w:i w:val="0"/>
          <w:sz w:val="28"/>
          <w:szCs w:val="28"/>
        </w:rPr>
        <w:t xml:space="preserve">реконструкції електричних мереж </w:t>
      </w:r>
      <w:r w:rsidRPr="00434500">
        <w:rPr>
          <w:rFonts w:ascii="Times New Roman" w:hAnsi="Times New Roman"/>
          <w:i w:val="0"/>
          <w:sz w:val="28"/>
          <w:szCs w:val="28"/>
        </w:rPr>
        <w:t xml:space="preserve">  впливає на структуру тарифу по водовідведенню так як при реалізації цього заходу щорічна економія електроенергії в середньому становитиме 30-50% від річних витрат електроенергії устаткуванням, що має пряме відношення до собівартості продукції</w:t>
      </w:r>
    </w:p>
    <w:p w:rsidR="00635072" w:rsidRPr="00434500" w:rsidRDefault="00635072" w:rsidP="00635072">
      <w:pPr>
        <w:pStyle w:val="Bodytext50"/>
        <w:shd w:val="clear" w:color="auto" w:fill="auto"/>
        <w:spacing w:after="257" w:line="260" w:lineRule="exact"/>
        <w:ind w:left="20"/>
        <w:rPr>
          <w:rFonts w:ascii="Times New Roman" w:hAnsi="Times New Roman"/>
          <w:i w:val="0"/>
          <w:sz w:val="28"/>
          <w:szCs w:val="28"/>
        </w:rPr>
      </w:pPr>
      <w:r w:rsidRPr="00635072">
        <w:rPr>
          <w:rStyle w:val="Bodytext5NotItalic"/>
          <w:rFonts w:ascii="Times New Roman" w:hAnsi="Times New Roman"/>
          <w:sz w:val="28"/>
          <w:szCs w:val="28"/>
          <w:lang w:val="uk-UA"/>
        </w:rPr>
        <w:t>2.</w:t>
      </w:r>
      <w:r w:rsidRPr="00434500">
        <w:rPr>
          <w:rFonts w:ascii="Times New Roman" w:hAnsi="Times New Roman"/>
          <w:i w:val="0"/>
          <w:sz w:val="28"/>
          <w:szCs w:val="28"/>
        </w:rPr>
        <w:t xml:space="preserve"> Водопостачання</w:t>
      </w:r>
    </w:p>
    <w:p w:rsidR="00635072" w:rsidRPr="00434500" w:rsidRDefault="00570C43" w:rsidP="00635072">
      <w:pPr>
        <w:pStyle w:val="Bodytext1"/>
        <w:shd w:val="clear" w:color="auto" w:fill="auto"/>
        <w:spacing w:before="0" w:after="596"/>
        <w:ind w:left="20" w:right="20" w:firstLine="700"/>
        <w:rPr>
          <w:sz w:val="28"/>
          <w:szCs w:val="28"/>
          <w:lang w:eastAsia="uk-UA"/>
        </w:rPr>
      </w:pPr>
      <w:r>
        <w:rPr>
          <w:sz w:val="28"/>
          <w:szCs w:val="28"/>
          <w:lang w:eastAsia="uk-UA"/>
        </w:rPr>
        <w:t>Проведення реконструкції електричних мереж</w:t>
      </w:r>
      <w:r w:rsidR="00635072" w:rsidRPr="00434500">
        <w:rPr>
          <w:sz w:val="28"/>
          <w:szCs w:val="28"/>
          <w:lang w:eastAsia="uk-UA"/>
        </w:rPr>
        <w:t xml:space="preserve"> на водозаборі Стара насосна та заміна насосів  впливає на структуру тарифу по водопостачанню так як при реалізації цього заходу щорічна економія електроенергії в середньому становитиме 30-50% від річних витрат електроенергії устаткуванням, що має пряме відношення до собівартості продукції.</w:t>
      </w:r>
    </w:p>
    <w:p w:rsidR="00635072" w:rsidRPr="00434500" w:rsidRDefault="006A3108" w:rsidP="006A3108">
      <w:pPr>
        <w:pStyle w:val="Heading130"/>
        <w:keepNext/>
        <w:keepLines/>
        <w:shd w:val="clear" w:color="auto" w:fill="auto"/>
        <w:spacing w:before="0"/>
        <w:ind w:left="728" w:firstLine="688"/>
        <w:jc w:val="left"/>
        <w:rPr>
          <w:rFonts w:ascii="Times New Roman" w:hAnsi="Times New Roman"/>
          <w:sz w:val="28"/>
          <w:szCs w:val="28"/>
        </w:rPr>
      </w:pPr>
      <w:r w:rsidRPr="006A3108">
        <w:rPr>
          <w:rFonts w:ascii="Times New Roman" w:hAnsi="Times New Roman"/>
          <w:sz w:val="28"/>
          <w:szCs w:val="28"/>
        </w:rPr>
        <w:t>6</w:t>
      </w:r>
      <w:r w:rsidR="00635072" w:rsidRPr="006A3108">
        <w:rPr>
          <w:rFonts w:ascii="Times New Roman" w:hAnsi="Times New Roman"/>
          <w:sz w:val="28"/>
          <w:szCs w:val="28"/>
        </w:rPr>
        <w:t xml:space="preserve">. </w:t>
      </w:r>
      <w:r w:rsidR="00635072" w:rsidRPr="00434500">
        <w:rPr>
          <w:rFonts w:ascii="Times New Roman" w:hAnsi="Times New Roman"/>
          <w:sz w:val="28"/>
          <w:szCs w:val="28"/>
        </w:rPr>
        <w:t xml:space="preserve">ОПИС ЗАХОДІВ ІНВЕСТИЦІЙНОЇ ПРОГРАМИ </w:t>
      </w:r>
    </w:p>
    <w:p w:rsidR="00635072" w:rsidRPr="00434500" w:rsidRDefault="00635072" w:rsidP="00635072">
      <w:pPr>
        <w:pStyle w:val="Heading130"/>
        <w:keepNext/>
        <w:keepLines/>
        <w:shd w:val="clear" w:color="auto" w:fill="auto"/>
        <w:spacing w:before="0"/>
        <w:ind w:left="20"/>
        <w:rPr>
          <w:rFonts w:ascii="Times New Roman" w:hAnsi="Times New Roman"/>
          <w:sz w:val="28"/>
          <w:szCs w:val="28"/>
        </w:rPr>
      </w:pPr>
    </w:p>
    <w:p w:rsidR="00635072" w:rsidRPr="00434500" w:rsidRDefault="00635072" w:rsidP="00635072">
      <w:pPr>
        <w:pStyle w:val="Heading130"/>
        <w:keepNext/>
        <w:keepLines/>
        <w:shd w:val="clear" w:color="auto" w:fill="auto"/>
        <w:spacing w:before="0" w:line="260" w:lineRule="exact"/>
        <w:ind w:left="20"/>
        <w:rPr>
          <w:rFonts w:ascii="Times New Roman" w:hAnsi="Times New Roman"/>
          <w:sz w:val="28"/>
          <w:szCs w:val="28"/>
        </w:rPr>
      </w:pPr>
      <w:r w:rsidRPr="00434500">
        <w:rPr>
          <w:rFonts w:ascii="Times New Roman" w:hAnsi="Times New Roman"/>
          <w:sz w:val="28"/>
          <w:szCs w:val="28"/>
        </w:rPr>
        <w:t>Техніко - економічне обґрунтування необхідності та доцільності</w:t>
      </w:r>
    </w:p>
    <w:p w:rsidR="00635072" w:rsidRPr="00434500" w:rsidRDefault="00635072" w:rsidP="00635072">
      <w:pPr>
        <w:pStyle w:val="Heading130"/>
        <w:keepNext/>
        <w:keepLines/>
        <w:shd w:val="clear" w:color="auto" w:fill="auto"/>
        <w:spacing w:before="0" w:after="253" w:line="260" w:lineRule="exact"/>
        <w:ind w:left="20"/>
        <w:rPr>
          <w:rFonts w:ascii="Times New Roman" w:hAnsi="Times New Roman"/>
          <w:sz w:val="28"/>
          <w:szCs w:val="28"/>
        </w:rPr>
      </w:pPr>
      <w:r w:rsidRPr="00434500">
        <w:rPr>
          <w:rFonts w:ascii="Times New Roman" w:hAnsi="Times New Roman"/>
          <w:sz w:val="28"/>
          <w:szCs w:val="28"/>
        </w:rPr>
        <w:t>впровадження заходів</w:t>
      </w:r>
    </w:p>
    <w:p w:rsidR="00635072" w:rsidRPr="00434500" w:rsidRDefault="00635072" w:rsidP="00635072">
      <w:pPr>
        <w:pStyle w:val="Bodytext1"/>
        <w:shd w:val="clear" w:color="auto" w:fill="auto"/>
        <w:spacing w:before="0" w:line="322" w:lineRule="exact"/>
        <w:ind w:left="20" w:right="20" w:firstLine="700"/>
        <w:rPr>
          <w:sz w:val="28"/>
          <w:szCs w:val="28"/>
        </w:rPr>
      </w:pPr>
      <w:r w:rsidRPr="00434500">
        <w:rPr>
          <w:sz w:val="28"/>
          <w:szCs w:val="28"/>
          <w:lang w:eastAsia="uk-UA"/>
        </w:rPr>
        <w:t>Через складний рельєф міста та велику кількість водозаборів підприємство споживає велику кількість електроенергії. Частина обладнання на водозаборах морально застаріла, споживає велику кількість електроенергії  та потребує оновлення. При виконанні усіх заходів програми буде досягнуто значного економічного ефекту, що дасть можливість за економлені кошти проводиди модернізацію та оновлення мереж водопостачання та водовідведення.</w:t>
      </w:r>
    </w:p>
    <w:p w:rsidR="00570C43" w:rsidRDefault="00635072" w:rsidP="00635072">
      <w:pPr>
        <w:pStyle w:val="Bodytext1"/>
        <w:shd w:val="clear" w:color="auto" w:fill="auto"/>
        <w:spacing w:before="0" w:after="333" w:line="322" w:lineRule="exact"/>
        <w:ind w:left="20" w:right="20" w:firstLine="700"/>
        <w:rPr>
          <w:sz w:val="28"/>
          <w:szCs w:val="28"/>
          <w:lang w:eastAsia="uk-UA"/>
        </w:rPr>
      </w:pPr>
      <w:r w:rsidRPr="00434500">
        <w:rPr>
          <w:sz w:val="28"/>
          <w:szCs w:val="28"/>
          <w:lang w:eastAsia="uk-UA"/>
        </w:rPr>
        <w:t>Технічним рішенням для усунення проблеми високого споживання електроенергії в системах водопостачання та водовідведення є встановлення менш енергозатратних насосів на водозаборах, а для економії к</w:t>
      </w:r>
      <w:r w:rsidR="00570C43">
        <w:rPr>
          <w:sz w:val="28"/>
          <w:szCs w:val="28"/>
          <w:lang w:eastAsia="uk-UA"/>
        </w:rPr>
        <w:t>оштів підприємства проведен</w:t>
      </w:r>
      <w:r w:rsidR="00C84AE1">
        <w:rPr>
          <w:sz w:val="28"/>
          <w:szCs w:val="28"/>
          <w:lang w:eastAsia="uk-UA"/>
        </w:rPr>
        <w:t>н</w:t>
      </w:r>
      <w:r w:rsidR="00570C43">
        <w:rPr>
          <w:sz w:val="28"/>
          <w:szCs w:val="28"/>
          <w:lang w:eastAsia="uk-UA"/>
        </w:rPr>
        <w:t xml:space="preserve">я реконструкції електричних мереж. </w:t>
      </w:r>
      <w:bookmarkStart w:id="5" w:name="bookmark3"/>
    </w:p>
    <w:bookmarkEnd w:id="5"/>
    <w:p w:rsidR="00635072" w:rsidRPr="00434500" w:rsidRDefault="00635072" w:rsidP="00635072">
      <w:pPr>
        <w:pStyle w:val="Bodytext1"/>
        <w:shd w:val="clear" w:color="auto" w:fill="auto"/>
        <w:spacing w:before="0" w:after="333" w:line="322" w:lineRule="exact"/>
        <w:ind w:left="20" w:right="20" w:firstLine="700"/>
        <w:rPr>
          <w:sz w:val="28"/>
          <w:szCs w:val="28"/>
        </w:rPr>
      </w:pPr>
      <w:r w:rsidRPr="00434500">
        <w:rPr>
          <w:sz w:val="28"/>
          <w:szCs w:val="28"/>
        </w:rPr>
        <w:t>Насосні агрегати, морально та фізично зношені, потребують заміни на сучасні високоефективні</w:t>
      </w:r>
      <w:r w:rsidR="00B546B4">
        <w:rPr>
          <w:sz w:val="28"/>
          <w:szCs w:val="28"/>
        </w:rPr>
        <w:t>:</w:t>
      </w:r>
      <w:r w:rsidRPr="00434500">
        <w:rPr>
          <w:sz w:val="28"/>
          <w:szCs w:val="28"/>
        </w:rPr>
        <w:t xml:space="preserve"> </w:t>
      </w:r>
    </w:p>
    <w:p w:rsidR="00635072" w:rsidRPr="00434500" w:rsidRDefault="00B546B4" w:rsidP="00B546B4">
      <w:pPr>
        <w:pStyle w:val="a3"/>
        <w:numPr>
          <w:ilvl w:val="0"/>
          <w:numId w:val="6"/>
        </w:numPr>
        <w:spacing w:before="0" w:beforeAutospacing="0" w:after="0"/>
        <w:jc w:val="both"/>
        <w:rPr>
          <w:sz w:val="28"/>
          <w:szCs w:val="28"/>
          <w:lang w:val="uk-UA"/>
        </w:rPr>
      </w:pPr>
      <w:r>
        <w:rPr>
          <w:sz w:val="28"/>
          <w:szCs w:val="28"/>
          <w:lang w:val="uk-UA"/>
        </w:rPr>
        <w:lastRenderedPageBreak/>
        <w:t>з</w:t>
      </w:r>
      <w:r w:rsidR="00635072" w:rsidRPr="00434500">
        <w:rPr>
          <w:sz w:val="28"/>
          <w:szCs w:val="28"/>
          <w:lang w:val="uk-UA"/>
        </w:rPr>
        <w:t>орема на на Водозаборі Стара насосна працює 14 артезіанських свердловин, на 2 з них встановлено насоси ЕЦВ</w:t>
      </w:r>
      <w:r w:rsidR="00C84AE1">
        <w:rPr>
          <w:sz w:val="28"/>
          <w:szCs w:val="28"/>
          <w:lang w:val="uk-UA"/>
        </w:rPr>
        <w:t xml:space="preserve"> типу 6-10-80</w:t>
      </w:r>
      <w:r w:rsidR="00635072" w:rsidRPr="00434500">
        <w:rPr>
          <w:sz w:val="28"/>
          <w:szCs w:val="28"/>
          <w:lang w:val="uk-UA"/>
        </w:rPr>
        <w:t xml:space="preserve">, які на даний час необхідно замінити на сучасні </w:t>
      </w:r>
      <w:r w:rsidR="00570C43">
        <w:rPr>
          <w:sz w:val="28"/>
          <w:szCs w:val="28"/>
          <w:lang w:val="uk-UA"/>
        </w:rPr>
        <w:t>типу 4SR6/17-PD</w:t>
      </w:r>
      <w:r w:rsidR="00570C43" w:rsidRPr="00570C43">
        <w:rPr>
          <w:sz w:val="28"/>
          <w:szCs w:val="28"/>
        </w:rPr>
        <w:t xml:space="preserve"> </w:t>
      </w:r>
      <w:r w:rsidR="00570C43">
        <w:rPr>
          <w:sz w:val="28"/>
          <w:szCs w:val="28"/>
          <w:lang w:val="uk-UA"/>
        </w:rPr>
        <w:t xml:space="preserve"> фірми Pedrollo</w:t>
      </w:r>
      <w:r w:rsidR="00635072" w:rsidRPr="00434500">
        <w:rPr>
          <w:sz w:val="28"/>
          <w:szCs w:val="28"/>
          <w:lang w:val="uk-UA"/>
        </w:rPr>
        <w:t>.</w:t>
      </w:r>
    </w:p>
    <w:p w:rsidR="00635072" w:rsidRPr="00434500"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434500">
        <w:rPr>
          <w:sz w:val="28"/>
          <w:szCs w:val="28"/>
          <w:lang w:val="uk-UA"/>
        </w:rPr>
        <w:t>а Насосній станції військова встановлено насос ЕЦВ</w:t>
      </w:r>
      <w:r w:rsidR="00C84AE1">
        <w:rPr>
          <w:sz w:val="28"/>
          <w:szCs w:val="28"/>
          <w:lang w:val="uk-UA"/>
        </w:rPr>
        <w:t xml:space="preserve"> типу 6-10-80</w:t>
      </w:r>
      <w:r w:rsidR="00635072" w:rsidRPr="00434500">
        <w:rPr>
          <w:sz w:val="28"/>
          <w:szCs w:val="28"/>
          <w:lang w:val="uk-UA"/>
        </w:rPr>
        <w:t>, проте його також необхідно замінити на більш сучасний</w:t>
      </w:r>
      <w:r w:rsidR="00C84AE1">
        <w:rPr>
          <w:sz w:val="28"/>
          <w:szCs w:val="28"/>
          <w:lang w:val="uk-UA"/>
        </w:rPr>
        <w:t xml:space="preserve"> </w:t>
      </w:r>
      <w:r w:rsidR="00635072" w:rsidRPr="00434500">
        <w:rPr>
          <w:sz w:val="28"/>
          <w:szCs w:val="28"/>
          <w:lang w:val="uk-UA"/>
        </w:rPr>
        <w:t>що дасть можливість економії електроенергії.</w:t>
      </w:r>
    </w:p>
    <w:p w:rsidR="00635072" w:rsidRPr="00635072"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434500">
        <w:rPr>
          <w:sz w:val="28"/>
          <w:szCs w:val="28"/>
          <w:lang w:val="uk-UA"/>
        </w:rPr>
        <w:t xml:space="preserve">а насосній станції Каміна балка працює два насоси один з яких застарілий та споживає багато  алетроенергії, його необхідно замінити на сучасний типу WILLO HELIX </w:t>
      </w:r>
      <w:r w:rsidR="00635072" w:rsidRPr="00434500">
        <w:rPr>
          <w:sz w:val="28"/>
          <w:szCs w:val="28"/>
        </w:rPr>
        <w:t>V</w:t>
      </w:r>
      <w:r w:rsidR="00635072" w:rsidRPr="00434500">
        <w:rPr>
          <w:sz w:val="28"/>
          <w:szCs w:val="28"/>
          <w:lang w:val="uk-UA"/>
        </w:rPr>
        <w:t xml:space="preserve"> 3605-4/16/</w:t>
      </w:r>
      <w:r w:rsidR="00635072" w:rsidRPr="00434500">
        <w:rPr>
          <w:sz w:val="28"/>
          <w:szCs w:val="28"/>
        </w:rPr>
        <w:t>E</w:t>
      </w:r>
      <w:r w:rsidR="00635072" w:rsidRPr="00434500">
        <w:rPr>
          <w:sz w:val="28"/>
          <w:szCs w:val="28"/>
          <w:lang w:val="uk-UA"/>
        </w:rPr>
        <w:t>/</w:t>
      </w:r>
      <w:r w:rsidR="00635072" w:rsidRPr="00434500">
        <w:rPr>
          <w:sz w:val="28"/>
          <w:szCs w:val="28"/>
        </w:rPr>
        <w:t>KS</w:t>
      </w:r>
      <w:r w:rsidR="00635072" w:rsidRPr="00434500">
        <w:rPr>
          <w:sz w:val="28"/>
          <w:szCs w:val="28"/>
          <w:lang w:val="uk-UA"/>
        </w:rPr>
        <w:t>/400-50.</w:t>
      </w:r>
    </w:p>
    <w:p w:rsidR="001F6042" w:rsidRDefault="00B546B4" w:rsidP="00B546B4">
      <w:pPr>
        <w:pStyle w:val="a3"/>
        <w:numPr>
          <w:ilvl w:val="0"/>
          <w:numId w:val="6"/>
        </w:numPr>
        <w:spacing w:before="0" w:beforeAutospacing="0" w:after="0"/>
        <w:jc w:val="both"/>
        <w:rPr>
          <w:sz w:val="28"/>
          <w:szCs w:val="28"/>
          <w:lang w:val="uk-UA"/>
        </w:rPr>
      </w:pPr>
      <w:r>
        <w:rPr>
          <w:sz w:val="28"/>
          <w:szCs w:val="28"/>
          <w:lang w:val="uk-UA"/>
        </w:rPr>
        <w:t>н</w:t>
      </w:r>
      <w:r w:rsidR="00635072" w:rsidRPr="00570C43">
        <w:rPr>
          <w:sz w:val="28"/>
          <w:szCs w:val="28"/>
          <w:lang w:val="uk-UA"/>
        </w:rPr>
        <w:t>а водозаборі Вавр</w:t>
      </w:r>
      <w:r w:rsidR="00635072" w:rsidRPr="00434500">
        <w:rPr>
          <w:sz w:val="28"/>
          <w:szCs w:val="28"/>
          <w:lang w:val="uk-UA"/>
        </w:rPr>
        <w:t>і</w:t>
      </w:r>
      <w:r w:rsidR="00635072" w:rsidRPr="00570C43">
        <w:rPr>
          <w:sz w:val="28"/>
          <w:szCs w:val="28"/>
          <w:lang w:val="uk-UA"/>
        </w:rPr>
        <w:t xml:space="preserve">ново працює 4 насоси два з яких також морально застарілі </w:t>
      </w:r>
      <w:r w:rsidR="00635072" w:rsidRPr="00434500">
        <w:rPr>
          <w:sz w:val="28"/>
          <w:szCs w:val="28"/>
          <w:lang w:val="uk-UA"/>
        </w:rPr>
        <w:t>та необхідно замінити на більш потужніші та енергоефективніші</w:t>
      </w:r>
      <w:r w:rsidR="00570C43" w:rsidRPr="00570C43">
        <w:rPr>
          <w:sz w:val="28"/>
          <w:szCs w:val="28"/>
          <w:lang w:val="uk-UA"/>
        </w:rPr>
        <w:t xml:space="preserve"> </w:t>
      </w:r>
      <w:r w:rsidR="00570C43">
        <w:rPr>
          <w:sz w:val="28"/>
          <w:szCs w:val="28"/>
          <w:lang w:val="uk-UA"/>
        </w:rPr>
        <w:t xml:space="preserve">типу </w:t>
      </w:r>
      <w:r w:rsidR="00570C43" w:rsidRPr="00570C43">
        <w:rPr>
          <w:color w:val="2C3E50"/>
          <w:sz w:val="28"/>
          <w:szCs w:val="28"/>
          <w:shd w:val="clear" w:color="auto" w:fill="ECF0F1"/>
        </w:rPr>
        <w:t>Lowara</w:t>
      </w:r>
      <w:r w:rsidR="00570C43" w:rsidRPr="00570C43">
        <w:rPr>
          <w:color w:val="2C3E50"/>
          <w:sz w:val="28"/>
          <w:szCs w:val="28"/>
          <w:shd w:val="clear" w:color="auto" w:fill="ECF0F1"/>
          <w:lang w:val="uk-UA"/>
        </w:rPr>
        <w:t xml:space="preserve"> Z 631 11-L6W</w:t>
      </w:r>
      <w:r w:rsidR="00570C43" w:rsidRPr="00570C43">
        <w:rPr>
          <w:sz w:val="28"/>
          <w:szCs w:val="28"/>
          <w:lang w:val="uk-UA"/>
        </w:rPr>
        <w:t xml:space="preserve"> </w:t>
      </w:r>
      <w:r w:rsidR="00635072" w:rsidRPr="00570C43">
        <w:rPr>
          <w:sz w:val="28"/>
          <w:szCs w:val="28"/>
          <w:lang w:val="uk-UA"/>
        </w:rPr>
        <w:t xml:space="preserve">. </w:t>
      </w:r>
    </w:p>
    <w:p w:rsidR="00DB4F61" w:rsidRDefault="004D739B" w:rsidP="001F6042">
      <w:pPr>
        <w:pStyle w:val="a3"/>
        <w:spacing w:before="0" w:beforeAutospacing="0" w:after="0"/>
        <w:jc w:val="both"/>
        <w:rPr>
          <w:sz w:val="28"/>
          <w:szCs w:val="28"/>
          <w:lang w:val="uk-UA"/>
        </w:rPr>
      </w:pPr>
      <w:r>
        <w:rPr>
          <w:sz w:val="28"/>
          <w:szCs w:val="28"/>
          <w:lang w:val="uk-UA"/>
        </w:rPr>
        <w:tab/>
        <w:t xml:space="preserve">Також згідно Закону України «Про комерційний облік теплової енергії та водопостачання» зі змінами від 01.05.2021 року </w:t>
      </w:r>
      <w:r w:rsidR="00DB4F61">
        <w:rPr>
          <w:sz w:val="28"/>
          <w:szCs w:val="28"/>
          <w:lang w:val="uk-UA"/>
        </w:rPr>
        <w:t xml:space="preserve">комунальне підприємство зобов’язане </w:t>
      </w:r>
      <w:r>
        <w:rPr>
          <w:sz w:val="28"/>
          <w:szCs w:val="28"/>
          <w:lang w:val="uk-UA"/>
        </w:rPr>
        <w:t xml:space="preserve">встановити </w:t>
      </w:r>
      <w:r w:rsidR="00181D03">
        <w:rPr>
          <w:sz w:val="28"/>
          <w:szCs w:val="28"/>
          <w:lang w:val="uk-UA"/>
        </w:rPr>
        <w:t xml:space="preserve">вузли комерційного обліку на усіх вводах зовнішніх інженерних мереж </w:t>
      </w:r>
      <w:r w:rsidR="00DB4F61">
        <w:rPr>
          <w:sz w:val="28"/>
          <w:szCs w:val="28"/>
          <w:lang w:val="uk-UA"/>
        </w:rPr>
        <w:t>споживачів</w:t>
      </w:r>
      <w:r w:rsidR="00181D03">
        <w:rPr>
          <w:sz w:val="28"/>
          <w:szCs w:val="28"/>
          <w:lang w:val="uk-UA"/>
        </w:rPr>
        <w:t xml:space="preserve">. На виконання вищевказаного закону в програмі передбачається 300 тис.грн., з інвестиційної складової тарифу, а також </w:t>
      </w:r>
      <w:r w:rsidR="00072A21">
        <w:rPr>
          <w:sz w:val="28"/>
          <w:szCs w:val="28"/>
          <w:lang w:val="uk-UA"/>
        </w:rPr>
        <w:t>з</w:t>
      </w:r>
      <w:r w:rsidR="00181D03">
        <w:rPr>
          <w:sz w:val="28"/>
          <w:szCs w:val="28"/>
          <w:lang w:val="uk-UA"/>
        </w:rPr>
        <w:t xml:space="preserve">гідно </w:t>
      </w:r>
      <w:r w:rsidR="00072A21">
        <w:rPr>
          <w:sz w:val="28"/>
          <w:szCs w:val="28"/>
          <w:lang w:val="uk-UA"/>
        </w:rPr>
        <w:t>Програми «Оснащення водопровідних  вводів багатоквартирних житлових будинків Чортківської міської територіальної громади вузлами комерційного обліку води на 2021-2023 рік» затверджено рішенням сесії Чортківської міської ради від 24.12.2020 року №115 передбачено 7 100, 00 тисяч гривень на встановлення вузлів комерційного обліку води в багатоквартирних будинках громади.</w:t>
      </w:r>
    </w:p>
    <w:p w:rsidR="00072A21" w:rsidRDefault="00DB4F61" w:rsidP="001F6042">
      <w:pPr>
        <w:pStyle w:val="a3"/>
        <w:spacing w:before="0" w:beforeAutospacing="0" w:after="0"/>
        <w:jc w:val="both"/>
        <w:rPr>
          <w:sz w:val="28"/>
          <w:szCs w:val="28"/>
          <w:lang w:val="uk-UA"/>
        </w:rPr>
      </w:pPr>
      <w:r>
        <w:rPr>
          <w:sz w:val="28"/>
          <w:szCs w:val="28"/>
          <w:lang w:val="uk-UA"/>
        </w:rPr>
        <w:tab/>
      </w:r>
      <w:r w:rsidR="00072A21">
        <w:rPr>
          <w:sz w:val="28"/>
          <w:szCs w:val="28"/>
          <w:lang w:val="uk-UA"/>
        </w:rPr>
        <w:t xml:space="preserve"> </w:t>
      </w:r>
      <w:r w:rsidR="00B546B4">
        <w:rPr>
          <w:sz w:val="28"/>
          <w:szCs w:val="28"/>
          <w:lang w:val="uk-UA"/>
        </w:rPr>
        <w:t>Згідно даних підприємства найбільшими споживачами електроенергії є водозабір Стара Насосна та Очисні споруди</w:t>
      </w:r>
      <w:r w:rsidR="001D11EC">
        <w:rPr>
          <w:sz w:val="28"/>
          <w:szCs w:val="28"/>
          <w:lang w:val="uk-UA"/>
        </w:rPr>
        <w:t>, зокрема водозабір споживаває +-72000 кВт в місяць, а очисні споруди +-50 тис кВт, що в грошовому еквіваленті складає -+370 тис. грн. на місяць. Саме тому підприємством планується провести реконструкцію електричних мереж, що в кінцевому результаті дасть 40-50 % економії  вищевказаних коштів.</w:t>
      </w:r>
      <w:r w:rsidR="00072A21">
        <w:rPr>
          <w:sz w:val="28"/>
          <w:szCs w:val="28"/>
          <w:lang w:val="uk-UA"/>
        </w:rPr>
        <w:tab/>
      </w:r>
    </w:p>
    <w:p w:rsidR="00635072" w:rsidRPr="00434500" w:rsidRDefault="00635072" w:rsidP="001F6042">
      <w:pPr>
        <w:pStyle w:val="a3"/>
        <w:spacing w:before="0" w:beforeAutospacing="0" w:after="0"/>
        <w:ind w:firstLine="708"/>
        <w:jc w:val="both"/>
        <w:rPr>
          <w:color w:val="000000"/>
          <w:sz w:val="28"/>
          <w:szCs w:val="28"/>
          <w:lang w:val="uk-UA"/>
        </w:rPr>
      </w:pPr>
      <w:r w:rsidRPr="00434500">
        <w:rPr>
          <w:color w:val="000000"/>
          <w:sz w:val="28"/>
          <w:szCs w:val="28"/>
          <w:lang w:val="uk-UA"/>
        </w:rPr>
        <w:t>Метою розробки інвест</w:t>
      </w:r>
      <w:r w:rsidR="00B546B4">
        <w:rPr>
          <w:color w:val="000000"/>
          <w:sz w:val="28"/>
          <w:szCs w:val="28"/>
          <w:lang w:val="uk-UA"/>
        </w:rPr>
        <w:t xml:space="preserve">иційної </w:t>
      </w:r>
      <w:r w:rsidRPr="00434500">
        <w:rPr>
          <w:color w:val="000000"/>
          <w:sz w:val="28"/>
          <w:szCs w:val="28"/>
          <w:lang w:val="uk-UA"/>
        </w:rPr>
        <w:t>програми є визначення обґрунтованості запланованих підприємством капіталовкладень та витрат у структурі інвестиційної складової тарифів на централізоване водопостачання та водовідведення за регульованим тарифом на принципах економічної доцільності, а також цільового використання коштів.</w:t>
      </w:r>
    </w:p>
    <w:p w:rsidR="00635072" w:rsidRPr="00434500" w:rsidRDefault="00635072" w:rsidP="00635072">
      <w:pPr>
        <w:pStyle w:val="a3"/>
        <w:spacing w:before="0" w:beforeAutospacing="0" w:after="0"/>
        <w:jc w:val="both"/>
        <w:rPr>
          <w:color w:val="000000"/>
          <w:sz w:val="28"/>
          <w:szCs w:val="28"/>
        </w:rPr>
      </w:pPr>
      <w:r w:rsidRPr="00434500">
        <w:rPr>
          <w:color w:val="000000"/>
          <w:sz w:val="28"/>
          <w:szCs w:val="28"/>
        </w:rPr>
        <w:t>В Інвестиційній програмі передбачаються заходи:</w:t>
      </w:r>
    </w:p>
    <w:p w:rsidR="00635072" w:rsidRPr="00434500" w:rsidRDefault="00635072" w:rsidP="00635072">
      <w:pPr>
        <w:pStyle w:val="a3"/>
        <w:spacing w:before="0" w:beforeAutospacing="0" w:after="0"/>
        <w:jc w:val="both"/>
        <w:rPr>
          <w:sz w:val="28"/>
          <w:szCs w:val="28"/>
        </w:rPr>
      </w:pPr>
      <w:r w:rsidRPr="00434500">
        <w:rPr>
          <w:sz w:val="28"/>
          <w:szCs w:val="28"/>
        </w:rPr>
        <w:t>1.Заміна зношених глибинних насосів на артезіанських свердловинах</w:t>
      </w:r>
      <w:r w:rsidR="00570C43">
        <w:rPr>
          <w:sz w:val="28"/>
          <w:szCs w:val="28"/>
          <w:lang w:val="uk-UA"/>
        </w:rPr>
        <w:t xml:space="preserve"> та водозаборах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2.</w:t>
      </w:r>
      <w:r w:rsidR="00570C43">
        <w:rPr>
          <w:sz w:val="28"/>
          <w:szCs w:val="28"/>
          <w:lang w:val="uk-UA"/>
        </w:rPr>
        <w:t>Встановлення по будинкових вузлів обліку в багатоквартирних будинках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3.</w:t>
      </w:r>
      <w:r w:rsidR="00570C43">
        <w:rPr>
          <w:sz w:val="28"/>
          <w:szCs w:val="28"/>
          <w:lang w:val="uk-UA"/>
        </w:rPr>
        <w:t>Проведення реконструкції електричних мереж на водозаборах та очисних спорудах</w:t>
      </w:r>
      <w:r w:rsidRPr="00434500">
        <w:rPr>
          <w:sz w:val="28"/>
          <w:szCs w:val="28"/>
        </w:rPr>
        <w:t>.</w:t>
      </w:r>
    </w:p>
    <w:p w:rsidR="00635072" w:rsidRPr="00434500" w:rsidRDefault="00635072" w:rsidP="00635072">
      <w:pPr>
        <w:pStyle w:val="a3"/>
        <w:spacing w:before="0" w:beforeAutospacing="0" w:after="0"/>
        <w:jc w:val="both"/>
        <w:rPr>
          <w:sz w:val="28"/>
          <w:szCs w:val="28"/>
        </w:rPr>
      </w:pPr>
      <w:r w:rsidRPr="00434500">
        <w:rPr>
          <w:sz w:val="28"/>
          <w:szCs w:val="28"/>
        </w:rPr>
        <w:t>4.</w:t>
      </w:r>
      <w:r w:rsidR="00570C43">
        <w:rPr>
          <w:sz w:val="28"/>
          <w:szCs w:val="28"/>
          <w:lang w:val="uk-UA"/>
        </w:rPr>
        <w:t>Проведення профілактичних заходів на каналізаційних насосних станціях</w:t>
      </w:r>
      <w:r w:rsidRPr="00434500">
        <w:rPr>
          <w:sz w:val="28"/>
          <w:szCs w:val="28"/>
        </w:rPr>
        <w:t>.</w:t>
      </w:r>
    </w:p>
    <w:p w:rsidR="00635072" w:rsidRPr="00434500" w:rsidRDefault="00635072" w:rsidP="00635072">
      <w:pPr>
        <w:pStyle w:val="a3"/>
        <w:spacing w:before="0" w:beforeAutospacing="0" w:after="0"/>
        <w:ind w:firstLine="708"/>
        <w:jc w:val="both"/>
        <w:rPr>
          <w:sz w:val="28"/>
          <w:szCs w:val="28"/>
          <w:lang w:val="uk-UA"/>
        </w:rPr>
      </w:pPr>
      <w:r w:rsidRPr="00434500">
        <w:rPr>
          <w:sz w:val="28"/>
          <w:szCs w:val="28"/>
          <w:lang w:val="uk-UA"/>
        </w:rPr>
        <w:lastRenderedPageBreak/>
        <w:t>Реалізація даної програми дозволить підвищити якість послуг з централізованого водопостачання та водовідведення, підвищить ефективність технологічних процесів та надійність роботи систем, забезпечить раціональне використання матеріальних енергетичних ресурсів, забезпечить запобіганню забрудненню навколишнього середовища скидами, дасть можливість безперебійно надавати послуги споживачам, дасть можливість покращити роботу системи подачі та розподілення води, підвищить надійність та економічність її роботи .</w:t>
      </w:r>
    </w:p>
    <w:p w:rsidR="00635072" w:rsidRPr="00434500" w:rsidRDefault="00635072"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p>
    <w:p w:rsidR="00635072" w:rsidRPr="00434500" w:rsidRDefault="006A3108"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r>
        <w:rPr>
          <w:rFonts w:ascii="Times New Roman" w:hAnsi="Times New Roman"/>
          <w:sz w:val="28"/>
          <w:szCs w:val="28"/>
        </w:rPr>
        <w:t>7</w:t>
      </w:r>
      <w:r w:rsidR="00635072" w:rsidRPr="00434500">
        <w:rPr>
          <w:rFonts w:ascii="Times New Roman" w:hAnsi="Times New Roman"/>
          <w:sz w:val="28"/>
          <w:szCs w:val="28"/>
        </w:rPr>
        <w:t>. ЗОБОВ'ЯЗАННЯ ЛІЦЕНЗІАТА ЩОДО ДОСЯГНЕННЯ ОЧІКУВАНИХ РЕЗУЛЬТАТІВ РЕАЛІЗАЦІЇ ІНВЕСТИЦІЙНОЇ</w:t>
      </w:r>
    </w:p>
    <w:p w:rsidR="00635072" w:rsidRPr="00434500" w:rsidRDefault="00635072" w:rsidP="00635072">
      <w:pPr>
        <w:pStyle w:val="Heading20"/>
        <w:keepNext/>
        <w:keepLines/>
        <w:shd w:val="clear" w:color="auto" w:fill="auto"/>
        <w:spacing w:before="0" w:after="0" w:line="240" w:lineRule="auto"/>
        <w:ind w:left="57" w:right="57" w:firstLine="57"/>
        <w:jc w:val="center"/>
        <w:rPr>
          <w:rFonts w:ascii="Times New Roman" w:hAnsi="Times New Roman"/>
          <w:sz w:val="28"/>
          <w:szCs w:val="28"/>
        </w:rPr>
      </w:pPr>
      <w:r w:rsidRPr="00434500">
        <w:rPr>
          <w:rFonts w:ascii="Times New Roman" w:hAnsi="Times New Roman"/>
          <w:sz w:val="28"/>
          <w:szCs w:val="28"/>
        </w:rPr>
        <w:t>ПРОГРАМИ</w:t>
      </w:r>
    </w:p>
    <w:p w:rsidR="00635072" w:rsidRPr="00434500" w:rsidRDefault="00635072" w:rsidP="00635072">
      <w:pPr>
        <w:pStyle w:val="Heading20"/>
        <w:keepNext/>
        <w:keepLines/>
        <w:shd w:val="clear" w:color="auto" w:fill="auto"/>
        <w:spacing w:before="0" w:after="0" w:line="240" w:lineRule="auto"/>
        <w:ind w:left="57" w:right="57" w:firstLine="57"/>
        <w:rPr>
          <w:rFonts w:ascii="Times New Roman" w:hAnsi="Times New Roman"/>
          <w:sz w:val="28"/>
          <w:szCs w:val="28"/>
        </w:rPr>
      </w:pPr>
    </w:p>
    <w:p w:rsidR="00635072" w:rsidRPr="00434500" w:rsidRDefault="00635072" w:rsidP="00635072">
      <w:pPr>
        <w:rPr>
          <w:rFonts w:ascii="Times New Roman" w:hAnsi="Times New Roman"/>
          <w:sz w:val="28"/>
          <w:szCs w:val="28"/>
        </w:rPr>
      </w:pPr>
    </w:p>
    <w:p w:rsidR="00635072" w:rsidRPr="00434500" w:rsidRDefault="00635072" w:rsidP="00635072">
      <w:pPr>
        <w:pStyle w:val="Bodytext40"/>
        <w:numPr>
          <w:ilvl w:val="0"/>
          <w:numId w:val="4"/>
        </w:numPr>
        <w:shd w:val="clear" w:color="auto" w:fill="auto"/>
        <w:tabs>
          <w:tab w:val="left" w:pos="1013"/>
        </w:tabs>
        <w:spacing w:before="0" w:after="0" w:line="240" w:lineRule="auto"/>
        <w:ind w:left="57" w:right="57" w:firstLine="57"/>
        <w:rPr>
          <w:rStyle w:val="Bodytext411pt"/>
          <w:sz w:val="28"/>
          <w:szCs w:val="28"/>
        </w:rPr>
      </w:pPr>
      <w:r w:rsidRPr="00434500">
        <w:rPr>
          <w:rStyle w:val="Bodytext411pt"/>
          <w:sz w:val="28"/>
          <w:szCs w:val="28"/>
        </w:rPr>
        <w:t>Комунальне підприємство «Чортківське виробниче управління водопровідно-каналізаційного господарства» зобов'язується на протязі 2021 – 202</w:t>
      </w:r>
      <w:r w:rsidR="007C4EEC">
        <w:rPr>
          <w:rStyle w:val="Bodytext411pt"/>
          <w:sz w:val="28"/>
          <w:szCs w:val="28"/>
        </w:rPr>
        <w:t>4</w:t>
      </w:r>
      <w:r w:rsidRPr="00434500">
        <w:rPr>
          <w:rStyle w:val="Bodytext411pt"/>
          <w:sz w:val="28"/>
          <w:szCs w:val="28"/>
        </w:rPr>
        <w:t xml:space="preserve"> роки виконати усі заходи програми.</w:t>
      </w:r>
    </w:p>
    <w:p w:rsidR="00635072" w:rsidRPr="00434500" w:rsidRDefault="00635072" w:rsidP="00635072">
      <w:pPr>
        <w:pStyle w:val="Bodytext40"/>
        <w:shd w:val="clear" w:color="auto" w:fill="auto"/>
        <w:tabs>
          <w:tab w:val="left" w:pos="1013"/>
        </w:tabs>
        <w:spacing w:before="0" w:after="0" w:line="240" w:lineRule="auto"/>
        <w:ind w:right="57" w:firstLine="0"/>
        <w:rPr>
          <w:rFonts w:ascii="Times New Roman" w:hAnsi="Times New Roman"/>
          <w:sz w:val="28"/>
          <w:szCs w:val="28"/>
        </w:rPr>
      </w:pPr>
    </w:p>
    <w:p w:rsidR="00635072" w:rsidRPr="00434500" w:rsidRDefault="00635072" w:rsidP="00635072">
      <w:pPr>
        <w:pStyle w:val="a3"/>
        <w:spacing w:before="0" w:beforeAutospacing="0" w:after="0"/>
        <w:rPr>
          <w:sz w:val="28"/>
          <w:szCs w:val="28"/>
          <w:lang w:val="uk-UA"/>
        </w:rPr>
      </w:pPr>
    </w:p>
    <w:p w:rsidR="00635072" w:rsidRPr="00434500" w:rsidRDefault="00635072" w:rsidP="00635072">
      <w:pPr>
        <w:pStyle w:val="a3"/>
        <w:spacing w:before="0" w:beforeAutospacing="0" w:after="0"/>
        <w:rPr>
          <w:sz w:val="28"/>
          <w:szCs w:val="28"/>
          <w:lang w:val="uk-UA"/>
        </w:rPr>
      </w:pPr>
      <w:r w:rsidRPr="00434500">
        <w:rPr>
          <w:b/>
          <w:bCs/>
          <w:sz w:val="28"/>
          <w:szCs w:val="28"/>
          <w:lang w:val="uk-UA"/>
        </w:rPr>
        <w:t>Начальник КП “Чортківське ВУВКГ”                                  В.М. Гордієнко</w:t>
      </w:r>
    </w:p>
    <w:p w:rsidR="00635072" w:rsidRDefault="00635072"/>
    <w:p w:rsidR="00635072" w:rsidRDefault="00635072"/>
    <w:p w:rsidR="00635072" w:rsidRDefault="00635072"/>
    <w:sectPr w:rsidR="00635072" w:rsidSect="00C84AE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8154693"/>
    <w:multiLevelType w:val="multilevel"/>
    <w:tmpl w:val="C416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D2CBA"/>
    <w:multiLevelType w:val="hybridMultilevel"/>
    <w:tmpl w:val="47F27B66"/>
    <w:lvl w:ilvl="0" w:tplc="5FEA00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4B2A66"/>
    <w:multiLevelType w:val="hybridMultilevel"/>
    <w:tmpl w:val="9034B734"/>
    <w:lvl w:ilvl="0" w:tplc="D86C4D3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4">
    <w:nsid w:val="5DE02437"/>
    <w:multiLevelType w:val="multilevel"/>
    <w:tmpl w:val="157EE4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E8632D7"/>
    <w:multiLevelType w:val="multilevel"/>
    <w:tmpl w:val="3E025EB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FELayout/>
  </w:compat>
  <w:rsids>
    <w:rsidRoot w:val="00635072"/>
    <w:rsid w:val="00072A21"/>
    <w:rsid w:val="00181D03"/>
    <w:rsid w:val="001D11EC"/>
    <w:rsid w:val="001D4D25"/>
    <w:rsid w:val="001F6042"/>
    <w:rsid w:val="00241622"/>
    <w:rsid w:val="003F12DA"/>
    <w:rsid w:val="004266F8"/>
    <w:rsid w:val="004D739B"/>
    <w:rsid w:val="00570C43"/>
    <w:rsid w:val="005E6DD8"/>
    <w:rsid w:val="005F0746"/>
    <w:rsid w:val="00635072"/>
    <w:rsid w:val="006A3108"/>
    <w:rsid w:val="007C278F"/>
    <w:rsid w:val="007C4EEC"/>
    <w:rsid w:val="009A08E4"/>
    <w:rsid w:val="00A9763E"/>
    <w:rsid w:val="00AC550E"/>
    <w:rsid w:val="00B546B4"/>
    <w:rsid w:val="00B75BA3"/>
    <w:rsid w:val="00BC3124"/>
    <w:rsid w:val="00C84AE1"/>
    <w:rsid w:val="00CA4DFE"/>
    <w:rsid w:val="00D13E4A"/>
    <w:rsid w:val="00D50988"/>
    <w:rsid w:val="00D662DB"/>
    <w:rsid w:val="00D967E0"/>
    <w:rsid w:val="00DB4F61"/>
    <w:rsid w:val="00F52862"/>
    <w:rsid w:val="00FC48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24"/>
  </w:style>
  <w:style w:type="paragraph" w:styleId="3">
    <w:name w:val="heading 3"/>
    <w:basedOn w:val="a"/>
    <w:link w:val="30"/>
    <w:qFormat/>
    <w:rsid w:val="0063507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5072"/>
    <w:rPr>
      <w:rFonts w:ascii="Times New Roman" w:eastAsia="Times New Roman" w:hAnsi="Times New Roman" w:cs="Times New Roman"/>
      <w:b/>
      <w:bCs/>
      <w:sz w:val="27"/>
      <w:szCs w:val="27"/>
      <w:lang w:val="ru-RU" w:eastAsia="ru-RU"/>
    </w:rPr>
  </w:style>
  <w:style w:type="paragraph" w:styleId="a3">
    <w:name w:val="Normal (Web)"/>
    <w:basedOn w:val="a"/>
    <w:uiPriority w:val="99"/>
    <w:rsid w:val="006350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635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35072"/>
    <w:pPr>
      <w:suppressLineNumbers/>
    </w:pPr>
  </w:style>
  <w:style w:type="character" w:customStyle="1" w:styleId="Heading1">
    <w:name w:val="Heading #1_"/>
    <w:basedOn w:val="a0"/>
    <w:link w:val="Heading10"/>
    <w:rsid w:val="00635072"/>
    <w:rPr>
      <w:b/>
      <w:bCs/>
      <w:sz w:val="26"/>
      <w:szCs w:val="26"/>
      <w:shd w:val="clear" w:color="auto" w:fill="FFFFFF"/>
    </w:rPr>
  </w:style>
  <w:style w:type="paragraph" w:customStyle="1" w:styleId="Heading10">
    <w:name w:val="Heading #1"/>
    <w:basedOn w:val="a"/>
    <w:link w:val="Heading1"/>
    <w:rsid w:val="00635072"/>
    <w:pPr>
      <w:shd w:val="clear" w:color="auto" w:fill="FFFFFF"/>
      <w:spacing w:after="300" w:line="317" w:lineRule="exact"/>
      <w:jc w:val="center"/>
      <w:outlineLvl w:val="0"/>
    </w:pPr>
    <w:rPr>
      <w:b/>
      <w:bCs/>
      <w:sz w:val="26"/>
      <w:szCs w:val="26"/>
    </w:rPr>
  </w:style>
  <w:style w:type="character" w:customStyle="1" w:styleId="Bodytext">
    <w:name w:val="Body text_"/>
    <w:basedOn w:val="a0"/>
    <w:link w:val="Bodytext0"/>
    <w:rsid w:val="00635072"/>
    <w:rPr>
      <w:sz w:val="26"/>
      <w:szCs w:val="26"/>
      <w:shd w:val="clear" w:color="auto" w:fill="FFFFFF"/>
    </w:rPr>
  </w:style>
  <w:style w:type="paragraph" w:customStyle="1" w:styleId="Bodytext0">
    <w:name w:val="Body text"/>
    <w:basedOn w:val="a"/>
    <w:link w:val="Bodytext"/>
    <w:rsid w:val="00635072"/>
    <w:pPr>
      <w:shd w:val="clear" w:color="auto" w:fill="FFFFFF"/>
      <w:spacing w:before="300" w:after="0" w:line="317" w:lineRule="exact"/>
      <w:ind w:firstLine="560"/>
      <w:jc w:val="both"/>
    </w:pPr>
    <w:rPr>
      <w:sz w:val="26"/>
      <w:szCs w:val="26"/>
    </w:rPr>
  </w:style>
  <w:style w:type="paragraph" w:customStyle="1" w:styleId="Heading11">
    <w:name w:val="Heading #11"/>
    <w:basedOn w:val="a"/>
    <w:rsid w:val="00635072"/>
    <w:pPr>
      <w:shd w:val="clear" w:color="auto" w:fill="FFFFFF"/>
      <w:spacing w:after="300" w:line="317" w:lineRule="exact"/>
      <w:jc w:val="center"/>
      <w:outlineLvl w:val="0"/>
    </w:pPr>
    <w:rPr>
      <w:rFonts w:ascii="Times New Roman" w:eastAsia="Courier New" w:hAnsi="Times New Roman" w:cs="Times New Roman"/>
      <w:b/>
      <w:bCs/>
      <w:sz w:val="26"/>
      <w:szCs w:val="26"/>
      <w:lang w:eastAsia="ru-RU"/>
    </w:rPr>
  </w:style>
  <w:style w:type="character" w:customStyle="1" w:styleId="Heading112">
    <w:name w:val="Heading #1 + 12"/>
    <w:aliases w:val="5 pt,Body text + Arial Unicode MS,11"/>
    <w:basedOn w:val="Heading1"/>
    <w:rsid w:val="00635072"/>
    <w:rPr>
      <w:sz w:val="25"/>
      <w:szCs w:val="25"/>
    </w:rPr>
  </w:style>
  <w:style w:type="character" w:customStyle="1" w:styleId="Bodytext4">
    <w:name w:val="Body text (4)_"/>
    <w:basedOn w:val="a0"/>
    <w:link w:val="Bodytext40"/>
    <w:rsid w:val="00635072"/>
    <w:rPr>
      <w:i/>
      <w:iCs/>
      <w:sz w:val="27"/>
      <w:szCs w:val="27"/>
      <w:shd w:val="clear" w:color="auto" w:fill="FFFFFF"/>
    </w:rPr>
  </w:style>
  <w:style w:type="paragraph" w:customStyle="1" w:styleId="Bodytext40">
    <w:name w:val="Body text (4)"/>
    <w:basedOn w:val="a"/>
    <w:link w:val="Bodytext4"/>
    <w:rsid w:val="00635072"/>
    <w:pPr>
      <w:shd w:val="clear" w:color="auto" w:fill="FFFFFF"/>
      <w:spacing w:before="420" w:after="420" w:line="240" w:lineRule="atLeast"/>
      <w:ind w:firstLine="720"/>
      <w:jc w:val="both"/>
    </w:pPr>
    <w:rPr>
      <w:i/>
      <w:iCs/>
      <w:sz w:val="27"/>
      <w:szCs w:val="27"/>
    </w:rPr>
  </w:style>
  <w:style w:type="paragraph" w:customStyle="1" w:styleId="Bodytext1">
    <w:name w:val="Body text1"/>
    <w:basedOn w:val="a"/>
    <w:rsid w:val="00635072"/>
    <w:pPr>
      <w:shd w:val="clear" w:color="auto" w:fill="FFFFFF"/>
      <w:spacing w:before="300" w:after="0" w:line="317" w:lineRule="exact"/>
      <w:ind w:firstLine="560"/>
      <w:jc w:val="both"/>
    </w:pPr>
    <w:rPr>
      <w:rFonts w:ascii="Times New Roman" w:eastAsia="Courier New" w:hAnsi="Times New Roman" w:cs="Times New Roman"/>
      <w:sz w:val="26"/>
      <w:szCs w:val="26"/>
      <w:lang w:eastAsia="ru-RU"/>
    </w:rPr>
  </w:style>
  <w:style w:type="character" w:customStyle="1" w:styleId="Bodytext5">
    <w:name w:val="Body text (5)_"/>
    <w:basedOn w:val="a0"/>
    <w:link w:val="Bodytext50"/>
    <w:rsid w:val="00635072"/>
    <w:rPr>
      <w:i/>
      <w:iCs/>
      <w:sz w:val="26"/>
      <w:szCs w:val="26"/>
      <w:shd w:val="clear" w:color="auto" w:fill="FFFFFF"/>
    </w:rPr>
  </w:style>
  <w:style w:type="paragraph" w:customStyle="1" w:styleId="Bodytext50">
    <w:name w:val="Body text (5)"/>
    <w:basedOn w:val="a"/>
    <w:link w:val="Bodytext5"/>
    <w:rsid w:val="00635072"/>
    <w:pPr>
      <w:shd w:val="clear" w:color="auto" w:fill="FFFFFF"/>
      <w:spacing w:after="360" w:line="240" w:lineRule="atLeast"/>
      <w:ind w:firstLine="700"/>
      <w:jc w:val="both"/>
    </w:pPr>
    <w:rPr>
      <w:i/>
      <w:iCs/>
      <w:sz w:val="26"/>
      <w:szCs w:val="26"/>
    </w:rPr>
  </w:style>
  <w:style w:type="character" w:customStyle="1" w:styleId="Bodytext5NotItalic">
    <w:name w:val="Body text (5) + Not Italic"/>
    <w:basedOn w:val="Bodytext5"/>
    <w:rsid w:val="00635072"/>
    <w:rPr>
      <w:lang w:val="ru-RU" w:eastAsia="ru-RU"/>
    </w:rPr>
  </w:style>
  <w:style w:type="character" w:customStyle="1" w:styleId="Heading13">
    <w:name w:val="Heading #1 (3)_"/>
    <w:basedOn w:val="a0"/>
    <w:link w:val="Heading130"/>
    <w:rsid w:val="00635072"/>
    <w:rPr>
      <w:b/>
      <w:bCs/>
      <w:sz w:val="26"/>
      <w:szCs w:val="26"/>
      <w:shd w:val="clear" w:color="auto" w:fill="FFFFFF"/>
    </w:rPr>
  </w:style>
  <w:style w:type="paragraph" w:customStyle="1" w:styleId="Heading130">
    <w:name w:val="Heading #1 (3)"/>
    <w:basedOn w:val="a"/>
    <w:link w:val="Heading13"/>
    <w:rsid w:val="00635072"/>
    <w:pPr>
      <w:shd w:val="clear" w:color="auto" w:fill="FFFFFF"/>
      <w:spacing w:before="600" w:after="0" w:line="322" w:lineRule="exact"/>
      <w:jc w:val="center"/>
      <w:outlineLvl w:val="0"/>
    </w:pPr>
    <w:rPr>
      <w:b/>
      <w:bCs/>
      <w:sz w:val="26"/>
      <w:szCs w:val="26"/>
    </w:rPr>
  </w:style>
  <w:style w:type="character" w:customStyle="1" w:styleId="Bodytext411pt">
    <w:name w:val="Body text (4) + 11 pt"/>
    <w:aliases w:val="Not Italic,Body text (4) + 13 pt"/>
    <w:basedOn w:val="Bodytext4"/>
    <w:rsid w:val="00635072"/>
    <w:rPr>
      <w:rFonts w:ascii="Times New Roman" w:hAnsi="Times New Roman" w:cs="Times New Roman"/>
      <w:spacing w:val="0"/>
      <w:sz w:val="22"/>
      <w:szCs w:val="22"/>
      <w:lang w:bidi="ar-SA"/>
    </w:rPr>
  </w:style>
  <w:style w:type="character" w:customStyle="1" w:styleId="Heading2">
    <w:name w:val="Heading #2_"/>
    <w:basedOn w:val="a0"/>
    <w:link w:val="Heading20"/>
    <w:rsid w:val="00635072"/>
    <w:rPr>
      <w:b/>
      <w:bCs/>
      <w:sz w:val="26"/>
      <w:szCs w:val="26"/>
      <w:shd w:val="clear" w:color="auto" w:fill="FFFFFF"/>
    </w:rPr>
  </w:style>
  <w:style w:type="paragraph" w:customStyle="1" w:styleId="Heading20">
    <w:name w:val="Heading #2"/>
    <w:basedOn w:val="a"/>
    <w:link w:val="Heading2"/>
    <w:rsid w:val="00635072"/>
    <w:pPr>
      <w:shd w:val="clear" w:color="auto" w:fill="FFFFFF"/>
      <w:spacing w:before="720" w:after="360" w:line="240" w:lineRule="atLeast"/>
      <w:ind w:hanging="740"/>
      <w:outlineLvl w:val="1"/>
    </w:pPr>
    <w:rPr>
      <w:b/>
      <w:bCs/>
      <w:sz w:val="26"/>
      <w:szCs w:val="26"/>
    </w:rPr>
  </w:style>
  <w:style w:type="character" w:customStyle="1" w:styleId="rvts23">
    <w:name w:val="rvts23"/>
    <w:basedOn w:val="a0"/>
    <w:rsid w:val="00C84A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 TargetMode="External"/><Relationship Id="rId3" Type="http://schemas.openxmlformats.org/officeDocument/2006/relationships/styles" Target="styles.xml"/><Relationship Id="rId7" Type="http://schemas.openxmlformats.org/officeDocument/2006/relationships/hyperlink" Target="http://zakon3.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755-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33B0-C2DC-4FB9-89F1-12131CEE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12077</Words>
  <Characters>6885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nyaremkiv</cp:lastModifiedBy>
  <cp:revision>2</cp:revision>
  <cp:lastPrinted>2021-09-14T08:39:00Z</cp:lastPrinted>
  <dcterms:created xsi:type="dcterms:W3CDTF">2021-09-15T12:13:00Z</dcterms:created>
  <dcterms:modified xsi:type="dcterms:W3CDTF">2021-09-15T12:13:00Z</dcterms:modified>
</cp:coreProperties>
</file>